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1B" w:rsidRPr="00C62721" w:rsidRDefault="0063511B" w:rsidP="0063511B">
      <w:pPr>
        <w:tabs>
          <w:tab w:val="right" w:pos="9355"/>
        </w:tabs>
        <w:jc w:val="center"/>
        <w:rPr>
          <w:b/>
          <w:color w:val="D12C3A"/>
          <w:spacing w:val="26"/>
        </w:rPr>
      </w:pPr>
      <w:r w:rsidRPr="00C62721">
        <w:rPr>
          <w:b/>
          <w:noProof/>
          <w:color w:val="D12C3A"/>
          <w:spacing w:val="26"/>
          <w:lang w:eastAsia="ru-RU"/>
        </w:rPr>
        <w:drawing>
          <wp:inline distT="0" distB="0" distL="0" distR="0" wp14:anchorId="26BD7305" wp14:editId="4CF25A36">
            <wp:extent cx="525407" cy="360000"/>
            <wp:effectExtent l="0" t="0" r="825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-R_logo1-truba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11B" w:rsidRPr="00C62721" w:rsidRDefault="0063511B" w:rsidP="0063511B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b/>
          <w:color w:val="D12C3A"/>
          <w:spacing w:val="24"/>
          <w:sz w:val="24"/>
          <w:szCs w:val="24"/>
        </w:rPr>
      </w:pPr>
      <w:r w:rsidRPr="00C62721">
        <w:rPr>
          <w:rFonts w:ascii="Arial" w:hAnsi="Arial" w:cs="Arial"/>
          <w:b/>
          <w:color w:val="D12C3A"/>
          <w:spacing w:val="24"/>
          <w:sz w:val="24"/>
          <w:szCs w:val="24"/>
        </w:rPr>
        <w:t>Акционерное Общество</w:t>
      </w:r>
    </w:p>
    <w:p w:rsidR="0063511B" w:rsidRPr="00C62721" w:rsidRDefault="0063511B" w:rsidP="0063511B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b/>
          <w:color w:val="0022A3"/>
          <w:spacing w:val="20"/>
          <w:sz w:val="28"/>
          <w:szCs w:val="28"/>
        </w:rPr>
      </w:pPr>
      <w:r w:rsidRPr="00C62721">
        <w:rPr>
          <w:rFonts w:ascii="Arial" w:hAnsi="Arial" w:cs="Arial"/>
          <w:b/>
          <w:color w:val="0022A3"/>
          <w:spacing w:val="20"/>
          <w:sz w:val="28"/>
          <w:szCs w:val="28"/>
        </w:rPr>
        <w:t>Каспийский Трубопроводный Консорциум-Р</w:t>
      </w:r>
    </w:p>
    <w:p w:rsidR="0063511B" w:rsidRPr="00C62721" w:rsidRDefault="0063511B" w:rsidP="00635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11B" w:rsidRPr="00C62721" w:rsidRDefault="0063511B" w:rsidP="0063511B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63511B" w:rsidRPr="00C62721" w:rsidRDefault="0063511B" w:rsidP="0063511B">
      <w:pPr>
        <w:autoSpaceDE w:val="0"/>
        <w:autoSpaceDN w:val="0"/>
        <w:adjustRightInd w:val="0"/>
        <w:spacing w:after="0" w:line="240" w:lineRule="auto"/>
        <w:ind w:left="5529" w:righ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721">
        <w:rPr>
          <w:rFonts w:ascii="Times New Roman" w:hAnsi="Times New Roman" w:cs="Times New Roman"/>
          <w:b/>
          <w:bCs/>
          <w:sz w:val="24"/>
          <w:szCs w:val="24"/>
        </w:rPr>
        <w:t>«УТВЕРЖДЕНО»</w:t>
      </w:r>
    </w:p>
    <w:p w:rsidR="0063511B" w:rsidRPr="00C62721" w:rsidRDefault="0063511B" w:rsidP="0063511B">
      <w:pPr>
        <w:autoSpaceDE w:val="0"/>
        <w:autoSpaceDN w:val="0"/>
        <w:adjustRightInd w:val="0"/>
        <w:spacing w:after="0" w:line="240" w:lineRule="auto"/>
        <w:ind w:left="5529" w:righ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2721">
        <w:rPr>
          <w:rFonts w:ascii="Times New Roman" w:hAnsi="Times New Roman" w:cs="Times New Roman"/>
          <w:bCs/>
          <w:sz w:val="24"/>
          <w:szCs w:val="24"/>
        </w:rPr>
        <w:t>Департамент по общим вопросам</w:t>
      </w:r>
    </w:p>
    <w:p w:rsidR="0063511B" w:rsidRPr="00C62721" w:rsidRDefault="0063511B" w:rsidP="0063511B">
      <w:pPr>
        <w:autoSpaceDE w:val="0"/>
        <w:autoSpaceDN w:val="0"/>
        <w:adjustRightInd w:val="0"/>
        <w:spacing w:after="0" w:line="240" w:lineRule="auto"/>
        <w:ind w:left="5954" w:right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511B" w:rsidRPr="00C62721" w:rsidRDefault="0063511B" w:rsidP="0063511B">
      <w:pPr>
        <w:autoSpaceDE w:val="0"/>
        <w:autoSpaceDN w:val="0"/>
        <w:adjustRightInd w:val="0"/>
        <w:spacing w:after="0" w:line="240" w:lineRule="auto"/>
        <w:ind w:left="5670" w:righ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2721">
        <w:rPr>
          <w:rFonts w:ascii="Times New Roman" w:hAnsi="Times New Roman" w:cs="Times New Roman"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2721">
        <w:rPr>
          <w:rFonts w:ascii="Times New Roman" w:hAnsi="Times New Roman" w:cs="Times New Roman"/>
          <w:bCs/>
          <w:sz w:val="24"/>
          <w:szCs w:val="24"/>
        </w:rPr>
        <w:t>Х.Т</w:t>
      </w:r>
      <w:proofErr w:type="spellEnd"/>
      <w:r w:rsidRPr="00C6272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62721">
        <w:rPr>
          <w:rFonts w:ascii="Times New Roman" w:hAnsi="Times New Roman" w:cs="Times New Roman"/>
          <w:bCs/>
          <w:sz w:val="24"/>
          <w:szCs w:val="24"/>
        </w:rPr>
        <w:t>Касымов</w:t>
      </w:r>
      <w:proofErr w:type="spellEnd"/>
    </w:p>
    <w:p w:rsidR="0063511B" w:rsidRPr="00C62721" w:rsidRDefault="0063511B" w:rsidP="0063511B">
      <w:pPr>
        <w:ind w:left="5954" w:right="708"/>
        <w:rPr>
          <w:sz w:val="24"/>
          <w:szCs w:val="24"/>
        </w:rPr>
      </w:pPr>
    </w:p>
    <w:p w:rsidR="0063511B" w:rsidRPr="00C62721" w:rsidRDefault="0063511B" w:rsidP="00635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11B" w:rsidRPr="00C62721" w:rsidRDefault="0063511B" w:rsidP="00635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11B" w:rsidRPr="00C62721" w:rsidRDefault="0063511B" w:rsidP="0063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21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3511B" w:rsidRPr="00C62721" w:rsidRDefault="0063511B" w:rsidP="00635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11B">
        <w:rPr>
          <w:rFonts w:ascii="Times New Roman" w:hAnsi="Times New Roman" w:cs="Times New Roman"/>
          <w:sz w:val="28"/>
          <w:szCs w:val="28"/>
        </w:rPr>
        <w:t>Техническое обслуживание и ремонт</w:t>
      </w:r>
      <w:r w:rsidR="00AF4195">
        <w:rPr>
          <w:rFonts w:ascii="Times New Roman" w:hAnsi="Times New Roman" w:cs="Times New Roman"/>
          <w:sz w:val="28"/>
          <w:szCs w:val="28"/>
        </w:rPr>
        <w:br/>
      </w:r>
      <w:r w:rsidRPr="0063511B">
        <w:rPr>
          <w:rFonts w:ascii="Times New Roman" w:hAnsi="Times New Roman" w:cs="Times New Roman"/>
          <w:sz w:val="28"/>
          <w:szCs w:val="28"/>
        </w:rPr>
        <w:t>копировально-</w:t>
      </w:r>
      <w:r w:rsidR="00AF4195">
        <w:rPr>
          <w:rFonts w:ascii="Times New Roman" w:hAnsi="Times New Roman" w:cs="Times New Roman"/>
          <w:sz w:val="28"/>
          <w:szCs w:val="28"/>
        </w:rPr>
        <w:t>принтерной</w:t>
      </w:r>
      <w:r w:rsidRPr="0063511B">
        <w:rPr>
          <w:rFonts w:ascii="Times New Roman" w:hAnsi="Times New Roman" w:cs="Times New Roman"/>
          <w:sz w:val="28"/>
          <w:szCs w:val="28"/>
        </w:rPr>
        <w:t xml:space="preserve"> техники </w:t>
      </w:r>
      <w:proofErr w:type="spellStart"/>
      <w:r w:rsidRPr="0063511B">
        <w:rPr>
          <w:rFonts w:ascii="Times New Roman" w:hAnsi="Times New Roman" w:cs="Times New Roman"/>
          <w:sz w:val="28"/>
          <w:szCs w:val="28"/>
        </w:rPr>
        <w:t>Hewlett</w:t>
      </w:r>
      <w:r w:rsidR="00B23677" w:rsidRPr="00B23677">
        <w:rPr>
          <w:rFonts w:ascii="Times New Roman" w:hAnsi="Times New Roman" w:cs="Times New Roman"/>
          <w:sz w:val="28"/>
          <w:szCs w:val="28"/>
        </w:rPr>
        <w:t>-</w:t>
      </w:r>
      <w:r w:rsidRPr="0063511B">
        <w:rPr>
          <w:rFonts w:ascii="Times New Roman" w:hAnsi="Times New Roman" w:cs="Times New Roman"/>
          <w:sz w:val="28"/>
          <w:szCs w:val="28"/>
        </w:rPr>
        <w:t>Packard</w:t>
      </w:r>
      <w:proofErr w:type="spellEnd"/>
      <w:r w:rsidR="00B23677" w:rsidRPr="00B23677">
        <w:rPr>
          <w:rFonts w:ascii="Times New Roman" w:hAnsi="Times New Roman" w:cs="Times New Roman"/>
          <w:sz w:val="28"/>
          <w:szCs w:val="28"/>
        </w:rPr>
        <w:t xml:space="preserve"> (</w:t>
      </w:r>
      <w:r w:rsidR="00B23677">
        <w:rPr>
          <w:rFonts w:ascii="Times New Roman" w:hAnsi="Times New Roman" w:cs="Times New Roman"/>
          <w:sz w:val="28"/>
          <w:szCs w:val="28"/>
          <w:lang w:val="en-US"/>
        </w:rPr>
        <w:t>HP</w:t>
      </w:r>
      <w:r w:rsidR="00B23677" w:rsidRPr="00B23677">
        <w:rPr>
          <w:rFonts w:ascii="Times New Roman" w:hAnsi="Times New Roman" w:cs="Times New Roman"/>
          <w:sz w:val="28"/>
          <w:szCs w:val="28"/>
        </w:rPr>
        <w:t>)</w:t>
      </w:r>
      <w:r w:rsidRPr="0063511B">
        <w:rPr>
          <w:rFonts w:ascii="Times New Roman" w:hAnsi="Times New Roman" w:cs="Times New Roman"/>
          <w:sz w:val="28"/>
          <w:szCs w:val="28"/>
        </w:rPr>
        <w:t xml:space="preserve"> </w:t>
      </w:r>
      <w:r w:rsidR="007959EF">
        <w:rPr>
          <w:rFonts w:ascii="Times New Roman" w:hAnsi="Times New Roman" w:cs="Times New Roman"/>
          <w:sz w:val="28"/>
          <w:szCs w:val="28"/>
        </w:rPr>
        <w:br/>
        <w:t xml:space="preserve">в Центральном регионе </w:t>
      </w:r>
      <w:r w:rsidRPr="0063511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63511B">
        <w:rPr>
          <w:rFonts w:ascii="Times New Roman" w:hAnsi="Times New Roman" w:cs="Times New Roman"/>
          <w:sz w:val="28"/>
          <w:szCs w:val="28"/>
        </w:rPr>
        <w:t>КТК</w:t>
      </w:r>
      <w:proofErr w:type="spellEnd"/>
      <w:r w:rsidRPr="0063511B">
        <w:rPr>
          <w:rFonts w:ascii="Times New Roman" w:hAnsi="Times New Roman" w:cs="Times New Roman"/>
          <w:sz w:val="28"/>
          <w:szCs w:val="28"/>
        </w:rPr>
        <w:t>-Р»</w:t>
      </w:r>
    </w:p>
    <w:p w:rsidR="0063511B" w:rsidRDefault="0063511B" w:rsidP="00635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11B" w:rsidRDefault="0063511B" w:rsidP="00635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11B" w:rsidRPr="00C62721" w:rsidRDefault="0063511B" w:rsidP="006351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18"/>
        <w:gridCol w:w="596"/>
        <w:gridCol w:w="1707"/>
      </w:tblGrid>
      <w:tr w:rsidR="0063511B" w:rsidRPr="00C62721" w:rsidTr="0093055E">
        <w:trPr>
          <w:jc w:val="right"/>
        </w:trPr>
        <w:tc>
          <w:tcPr>
            <w:tcW w:w="6321" w:type="dxa"/>
            <w:gridSpan w:val="3"/>
            <w:vAlign w:val="center"/>
          </w:tcPr>
          <w:p w:rsidR="0063511B" w:rsidRPr="00C62721" w:rsidRDefault="0063511B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</w:tr>
      <w:tr w:rsidR="0063511B" w:rsidRPr="00C62721" w:rsidTr="0093055E">
        <w:trPr>
          <w:jc w:val="right"/>
        </w:trPr>
        <w:tc>
          <w:tcPr>
            <w:tcW w:w="4018" w:type="dxa"/>
            <w:vAlign w:val="center"/>
          </w:tcPr>
          <w:p w:rsidR="0063511B" w:rsidRPr="00C62721" w:rsidRDefault="0063511B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3511B" w:rsidRPr="00C62721" w:rsidRDefault="0063511B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3511B" w:rsidRPr="00C62721" w:rsidRDefault="0063511B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11B" w:rsidRPr="00C62721" w:rsidTr="0093055E">
        <w:trPr>
          <w:jc w:val="right"/>
        </w:trPr>
        <w:tc>
          <w:tcPr>
            <w:tcW w:w="4018" w:type="dxa"/>
          </w:tcPr>
          <w:p w:rsidR="0063511B" w:rsidRPr="00C62721" w:rsidRDefault="0063511B" w:rsidP="0093055E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</w:rPr>
            </w:pPr>
            <w:r w:rsidRPr="00C62721">
              <w:rPr>
                <w:rFonts w:ascii="Times New Roman" w:eastAsia="Times New Roman" w:hAnsi="Times New Roman" w:cs="Times New Roman"/>
              </w:rPr>
              <w:t xml:space="preserve">Менеджер по административным вопросам </w:t>
            </w:r>
            <w:proofErr w:type="spellStart"/>
            <w:r w:rsidRPr="00C62721">
              <w:rPr>
                <w:rFonts w:ascii="Times New Roman" w:eastAsia="Times New Roman" w:hAnsi="Times New Roman" w:cs="Times New Roman"/>
              </w:rPr>
              <w:t>КТК</w:t>
            </w:r>
            <w:proofErr w:type="spellEnd"/>
          </w:p>
        </w:tc>
        <w:tc>
          <w:tcPr>
            <w:tcW w:w="596" w:type="dxa"/>
          </w:tcPr>
          <w:p w:rsidR="0063511B" w:rsidRPr="00C62721" w:rsidRDefault="0063511B" w:rsidP="0093055E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Align w:val="bottom"/>
          </w:tcPr>
          <w:p w:rsidR="0063511B" w:rsidRPr="00C62721" w:rsidRDefault="0063511B" w:rsidP="009B17DF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</w:rPr>
            </w:pPr>
            <w:r w:rsidRPr="00C62721">
              <w:rPr>
                <w:rFonts w:ascii="Times New Roman" w:eastAsia="Times New Roman" w:hAnsi="Times New Roman" w:cs="Times New Roman"/>
              </w:rPr>
              <w:t xml:space="preserve">Долгушин </w:t>
            </w:r>
            <w:proofErr w:type="spellStart"/>
            <w:r w:rsidRPr="00C62721">
              <w:rPr>
                <w:rFonts w:ascii="Times New Roman" w:eastAsia="Times New Roman" w:hAnsi="Times New Roman" w:cs="Times New Roman"/>
              </w:rPr>
              <w:t>Д.В</w:t>
            </w:r>
            <w:proofErr w:type="spellEnd"/>
            <w:r w:rsidRPr="00C627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6799" w:rsidRPr="00C62721" w:rsidTr="00517A81">
        <w:trPr>
          <w:jc w:val="right"/>
        </w:trPr>
        <w:tc>
          <w:tcPr>
            <w:tcW w:w="4018" w:type="dxa"/>
          </w:tcPr>
          <w:p w:rsidR="007C6799" w:rsidRPr="00C62721" w:rsidRDefault="007C6799" w:rsidP="00517A81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7C6799">
              <w:rPr>
                <w:rFonts w:ascii="Times New Roman" w:eastAsia="Times New Roman" w:hAnsi="Times New Roman" w:cs="Times New Roman"/>
              </w:rPr>
              <w:t>Менеджер по информационным технологиям</w:t>
            </w:r>
          </w:p>
        </w:tc>
        <w:tc>
          <w:tcPr>
            <w:tcW w:w="596" w:type="dxa"/>
          </w:tcPr>
          <w:p w:rsidR="007C6799" w:rsidRPr="00C62721" w:rsidRDefault="007C6799" w:rsidP="00517A81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Align w:val="bottom"/>
          </w:tcPr>
          <w:p w:rsidR="007C6799" w:rsidRPr="007C6799" w:rsidRDefault="007C6799" w:rsidP="00517A81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3511B" w:rsidRPr="00C62721" w:rsidTr="0093055E">
        <w:trPr>
          <w:jc w:val="right"/>
        </w:trPr>
        <w:tc>
          <w:tcPr>
            <w:tcW w:w="4018" w:type="dxa"/>
          </w:tcPr>
          <w:p w:rsidR="0063511B" w:rsidRPr="00C62721" w:rsidRDefault="0063511B" w:rsidP="0063511B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C62721">
              <w:rPr>
                <w:rFonts w:ascii="Times New Roman" w:eastAsia="Times New Roman" w:hAnsi="Times New Roman" w:cs="Times New Roman"/>
              </w:rPr>
              <w:t xml:space="preserve">Региональный менеджер </w:t>
            </w:r>
            <w:proofErr w:type="spellStart"/>
            <w:r w:rsidRPr="00C62721">
              <w:rPr>
                <w:rFonts w:ascii="Times New Roman" w:eastAsia="Times New Roman" w:hAnsi="Times New Roman" w:cs="Times New Roman"/>
              </w:rPr>
              <w:t>ЦР</w:t>
            </w:r>
            <w:proofErr w:type="spellEnd"/>
          </w:p>
        </w:tc>
        <w:tc>
          <w:tcPr>
            <w:tcW w:w="596" w:type="dxa"/>
          </w:tcPr>
          <w:p w:rsidR="0063511B" w:rsidRPr="00C62721" w:rsidRDefault="0063511B" w:rsidP="0093055E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Align w:val="bottom"/>
          </w:tcPr>
          <w:p w:rsidR="0063511B" w:rsidRPr="00C62721" w:rsidRDefault="0063511B" w:rsidP="009B17DF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Рыбак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3511B" w:rsidRPr="00C62721" w:rsidTr="0093055E">
        <w:trPr>
          <w:jc w:val="right"/>
        </w:trPr>
        <w:tc>
          <w:tcPr>
            <w:tcW w:w="4018" w:type="dxa"/>
          </w:tcPr>
          <w:p w:rsidR="0063511B" w:rsidRPr="00C62721" w:rsidRDefault="0063511B" w:rsidP="0093055E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63511B">
              <w:rPr>
                <w:rFonts w:ascii="Times New Roman" w:eastAsia="Times New Roman" w:hAnsi="Times New Roman" w:cs="Times New Roman"/>
              </w:rPr>
              <w:t xml:space="preserve">Старший инженер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3511B">
              <w:rPr>
                <w:rFonts w:ascii="Times New Roman" w:eastAsia="Times New Roman" w:hAnsi="Times New Roman" w:cs="Times New Roman"/>
              </w:rPr>
              <w:t xml:space="preserve">по информационным технологиям </w:t>
            </w:r>
            <w:proofErr w:type="spellStart"/>
            <w:r w:rsidRPr="0063511B">
              <w:rPr>
                <w:rFonts w:ascii="Times New Roman" w:eastAsia="Times New Roman" w:hAnsi="Times New Roman" w:cs="Times New Roman"/>
              </w:rPr>
              <w:t>ЦР</w:t>
            </w:r>
            <w:proofErr w:type="spellEnd"/>
          </w:p>
        </w:tc>
        <w:tc>
          <w:tcPr>
            <w:tcW w:w="596" w:type="dxa"/>
          </w:tcPr>
          <w:p w:rsidR="0063511B" w:rsidRPr="00C62721" w:rsidRDefault="0063511B" w:rsidP="0093055E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Align w:val="bottom"/>
          </w:tcPr>
          <w:p w:rsidR="0063511B" w:rsidRPr="0063511B" w:rsidRDefault="0063511B" w:rsidP="009B17DF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</w:rPr>
            </w:pPr>
            <w:r w:rsidRPr="0063511B">
              <w:rPr>
                <w:rFonts w:ascii="Times New Roman" w:eastAsia="Times New Roman" w:hAnsi="Times New Roman" w:cs="Times New Roman"/>
              </w:rPr>
              <w:t xml:space="preserve">Бембеев </w:t>
            </w:r>
            <w:proofErr w:type="spellStart"/>
            <w:r w:rsidRPr="0063511B">
              <w:rPr>
                <w:rFonts w:ascii="Times New Roman" w:eastAsia="Times New Roman" w:hAnsi="Times New Roman" w:cs="Times New Roman"/>
              </w:rPr>
              <w:t>Э.Х</w:t>
            </w:r>
            <w:proofErr w:type="spellEnd"/>
            <w:r w:rsidRPr="0063511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3511B" w:rsidRPr="00C62721" w:rsidTr="0093055E">
        <w:trPr>
          <w:jc w:val="right"/>
        </w:trPr>
        <w:tc>
          <w:tcPr>
            <w:tcW w:w="4018" w:type="dxa"/>
          </w:tcPr>
          <w:p w:rsidR="0063511B" w:rsidRPr="00C62721" w:rsidRDefault="0063511B" w:rsidP="0093055E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511B" w:rsidRPr="00C62721" w:rsidRDefault="0063511B" w:rsidP="0093055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2721">
              <w:rPr>
                <w:rFonts w:ascii="Times New Roman" w:eastAsia="Times New Roman" w:hAnsi="Times New Roman" w:cs="Times New Roman"/>
                <w:b/>
              </w:rPr>
              <w:t>ПОДГОТОВЛЕНО</w:t>
            </w:r>
          </w:p>
        </w:tc>
        <w:tc>
          <w:tcPr>
            <w:tcW w:w="596" w:type="dxa"/>
          </w:tcPr>
          <w:p w:rsidR="0063511B" w:rsidRPr="00C62721" w:rsidRDefault="0063511B" w:rsidP="0093055E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C62721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  <w:tc>
          <w:tcPr>
            <w:tcW w:w="1707" w:type="dxa"/>
            <w:vAlign w:val="bottom"/>
          </w:tcPr>
          <w:p w:rsidR="0063511B" w:rsidRPr="00C62721" w:rsidRDefault="0063511B" w:rsidP="009B17DF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511B" w:rsidRPr="00C62721" w:rsidTr="0093055E">
        <w:trPr>
          <w:jc w:val="right"/>
        </w:trPr>
        <w:tc>
          <w:tcPr>
            <w:tcW w:w="4018" w:type="dxa"/>
          </w:tcPr>
          <w:p w:rsidR="0063511B" w:rsidRPr="00C62721" w:rsidRDefault="0063511B" w:rsidP="0093055E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C62721">
              <w:rPr>
                <w:rFonts w:ascii="Times New Roman" w:eastAsia="Times New Roman" w:hAnsi="Times New Roman" w:cs="Times New Roman"/>
              </w:rPr>
              <w:t xml:space="preserve">Региональный менеджер </w:t>
            </w:r>
            <w:r w:rsidRPr="00C62721">
              <w:rPr>
                <w:rFonts w:ascii="Times New Roman" w:eastAsia="Times New Roman" w:hAnsi="Times New Roman" w:cs="Times New Roman"/>
              </w:rPr>
              <w:br/>
              <w:t xml:space="preserve">по административным вопросам </w:t>
            </w:r>
            <w:proofErr w:type="spellStart"/>
            <w:r w:rsidRPr="00C62721">
              <w:rPr>
                <w:rFonts w:ascii="Times New Roman" w:eastAsia="Times New Roman" w:hAnsi="Times New Roman" w:cs="Times New Roman"/>
              </w:rPr>
              <w:t>ЦР</w:t>
            </w:r>
            <w:proofErr w:type="spellEnd"/>
          </w:p>
        </w:tc>
        <w:tc>
          <w:tcPr>
            <w:tcW w:w="596" w:type="dxa"/>
          </w:tcPr>
          <w:p w:rsidR="0063511B" w:rsidRPr="00C62721" w:rsidRDefault="0063511B" w:rsidP="0093055E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vAlign w:val="bottom"/>
          </w:tcPr>
          <w:p w:rsidR="0063511B" w:rsidRPr="00C62721" w:rsidRDefault="0063511B" w:rsidP="009B17DF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C62721">
              <w:rPr>
                <w:rFonts w:ascii="Times New Roman" w:eastAsia="Times New Roman" w:hAnsi="Times New Roman" w:cs="Times New Roman"/>
              </w:rPr>
              <w:t xml:space="preserve">Карданов </w:t>
            </w:r>
            <w:proofErr w:type="spellStart"/>
            <w:r w:rsidRPr="00C62721">
              <w:rPr>
                <w:rFonts w:ascii="Times New Roman" w:eastAsia="Times New Roman" w:hAnsi="Times New Roman" w:cs="Times New Roman"/>
              </w:rPr>
              <w:t>В.А</w:t>
            </w:r>
            <w:proofErr w:type="spellEnd"/>
            <w:r w:rsidRPr="00C6272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3511B" w:rsidRPr="00C62721" w:rsidRDefault="0063511B" w:rsidP="0063511B">
      <w:pPr>
        <w:jc w:val="center"/>
        <w:rPr>
          <w:rFonts w:ascii="Times New Roman" w:hAnsi="Times New Roman" w:cs="Times New Roman"/>
          <w:b/>
        </w:rPr>
      </w:pPr>
    </w:p>
    <w:p w:rsidR="0063511B" w:rsidRDefault="0063511B" w:rsidP="0063511B">
      <w:pPr>
        <w:jc w:val="center"/>
        <w:rPr>
          <w:rFonts w:ascii="Times New Roman" w:hAnsi="Times New Roman" w:cs="Times New Roman"/>
          <w:b/>
        </w:rPr>
      </w:pPr>
    </w:p>
    <w:p w:rsidR="0063511B" w:rsidRPr="00C62721" w:rsidRDefault="0063511B" w:rsidP="0063511B">
      <w:pPr>
        <w:jc w:val="center"/>
        <w:rPr>
          <w:rFonts w:ascii="Times New Roman" w:hAnsi="Times New Roman" w:cs="Times New Roman"/>
          <w:b/>
        </w:rPr>
      </w:pPr>
    </w:p>
    <w:p w:rsidR="0063511B" w:rsidRPr="00C62721" w:rsidRDefault="0063511B" w:rsidP="0063511B">
      <w:pPr>
        <w:jc w:val="center"/>
        <w:rPr>
          <w:rFonts w:ascii="Times New Roman" w:hAnsi="Times New Roman" w:cs="Times New Roman"/>
          <w:b/>
          <w:sz w:val="28"/>
        </w:rPr>
      </w:pPr>
      <w:r w:rsidRPr="00C62721">
        <w:rPr>
          <w:rFonts w:ascii="Times New Roman" w:hAnsi="Times New Roman" w:cs="Times New Roman"/>
          <w:sz w:val="24"/>
        </w:rPr>
        <w:t>202</w:t>
      </w:r>
      <w:r w:rsidR="007959EF">
        <w:rPr>
          <w:rFonts w:ascii="Times New Roman" w:hAnsi="Times New Roman" w:cs="Times New Roman"/>
          <w:sz w:val="24"/>
        </w:rPr>
        <w:t>3</w:t>
      </w:r>
      <w:r w:rsidRPr="00C62721">
        <w:rPr>
          <w:rFonts w:ascii="Times New Roman" w:hAnsi="Times New Roman" w:cs="Times New Roman"/>
          <w:sz w:val="24"/>
        </w:rPr>
        <w:t xml:space="preserve"> г.</w:t>
      </w:r>
      <w:r w:rsidRPr="00C62721">
        <w:rPr>
          <w:rFonts w:ascii="Times New Roman" w:hAnsi="Times New Roman" w:cs="Times New Roman"/>
          <w:b/>
          <w:sz w:val="28"/>
        </w:rPr>
        <w:br w:type="page"/>
      </w:r>
    </w:p>
    <w:p w:rsidR="00202FCA" w:rsidRPr="00780FCA" w:rsidRDefault="00420C13" w:rsidP="00780FCA">
      <w:pPr>
        <w:pStyle w:val="1"/>
      </w:pPr>
      <w:bookmarkStart w:id="0" w:name="_Toc127973720"/>
      <w:r w:rsidRPr="00780FCA">
        <w:lastRenderedPageBreak/>
        <w:t>Общие положения</w:t>
      </w:r>
      <w:bookmarkEnd w:id="0"/>
    </w:p>
    <w:p w:rsidR="00202FCA" w:rsidRPr="00780FCA" w:rsidRDefault="00420C13" w:rsidP="00780FCA">
      <w:pPr>
        <w:pStyle w:val="af4"/>
      </w:pPr>
      <w:r w:rsidRPr="00780FCA">
        <w:t>Каспийский трубопроводный консорциум (</w:t>
      </w:r>
      <w:proofErr w:type="spellStart"/>
      <w:r w:rsidRPr="00780FCA">
        <w:t>КТК</w:t>
      </w:r>
      <w:proofErr w:type="spellEnd"/>
      <w:r w:rsidRPr="00780FCA">
        <w:t>)</w:t>
      </w:r>
      <w:r w:rsidR="00B23677">
        <w:t xml:space="preserve"> (далее Компания)</w:t>
      </w:r>
      <w:r w:rsidRPr="00780FCA">
        <w:t xml:space="preserve"> – </w:t>
      </w:r>
      <w:r w:rsidR="00442739" w:rsidRPr="00442739">
        <w:t xml:space="preserve">крупнейший международный </w:t>
      </w:r>
      <w:proofErr w:type="spellStart"/>
      <w:r w:rsidR="00442739" w:rsidRPr="00442739">
        <w:t>нефтетранспортный</w:t>
      </w:r>
      <w:proofErr w:type="spellEnd"/>
      <w:r w:rsidR="00442739" w:rsidRPr="00442739">
        <w:t xml:space="preserve"> проект с участием России, Казахстана, а также ведущих мировых добывающих компаний, созданный для строительства и эксплуатации магистрального трубопровода протяженностью более 1,5 тыс. </w:t>
      </w:r>
      <w:proofErr w:type="gramStart"/>
      <w:r w:rsidR="00442739" w:rsidRPr="00442739">
        <w:t>км.</w:t>
      </w:r>
      <w:r w:rsidRPr="00780FCA">
        <w:t>.</w:t>
      </w:r>
      <w:proofErr w:type="gramEnd"/>
      <w:r w:rsidRPr="00780FCA">
        <w:t xml:space="preserve"> Магистральный нефтепровод </w:t>
      </w:r>
      <w:proofErr w:type="spellStart"/>
      <w:r w:rsidRPr="00780FCA">
        <w:t>КТК</w:t>
      </w:r>
      <w:proofErr w:type="spellEnd"/>
      <w:r w:rsidRPr="00780FCA">
        <w:t xml:space="preserve"> </w:t>
      </w:r>
      <w:r w:rsidR="00442739">
        <w:t>дел</w:t>
      </w:r>
      <w:r w:rsidR="00442739">
        <w:t>и</w:t>
      </w:r>
      <w:r w:rsidR="00442739">
        <w:t>тся на регионы: Восточный регион, Центральный регион, Западный регион и Морской Терминал</w:t>
      </w:r>
      <w:r w:rsidR="00442739" w:rsidRPr="00780FCA">
        <w:t xml:space="preserve"> </w:t>
      </w:r>
      <w:r w:rsidR="00442739">
        <w:t xml:space="preserve">и </w:t>
      </w:r>
      <w:r w:rsidRPr="00780FCA">
        <w:t xml:space="preserve">проходит по </w:t>
      </w:r>
      <w:proofErr w:type="spellStart"/>
      <w:r w:rsidRPr="00780FCA">
        <w:t>Атырауской</w:t>
      </w:r>
      <w:proofErr w:type="spellEnd"/>
      <w:r w:rsidRPr="00780FCA">
        <w:t xml:space="preserve"> области Республики Казахстан и по территории Юга РФ: Астраханской области, Республике Калмыкия, Ставропольскому и Краснодарскому краям (</w:t>
      </w:r>
      <w:r w:rsidR="006A0C1A" w:rsidRPr="006A0C1A">
        <w:t>http://www.cpc.ru</w:t>
      </w:r>
      <w:r w:rsidRPr="00780FCA">
        <w:t>).</w:t>
      </w:r>
    </w:p>
    <w:p w:rsidR="00420C13" w:rsidRPr="00780FCA" w:rsidRDefault="00420C13" w:rsidP="00E6716A">
      <w:pPr>
        <w:pStyle w:val="af4"/>
      </w:pPr>
      <w:r w:rsidRPr="00780FCA">
        <w:t xml:space="preserve">Сетевая печать, копирование, сканирование и отправка документов на </w:t>
      </w:r>
      <w:r w:rsidR="00D10382" w:rsidRPr="00780FCA">
        <w:t>почтовые</w:t>
      </w:r>
      <w:r w:rsidRPr="00780FCA">
        <w:t xml:space="preserve"> и </w:t>
      </w:r>
      <w:r w:rsidR="000A6C36" w:rsidRPr="00780FCA">
        <w:t>файловые</w:t>
      </w:r>
      <w:r w:rsidRPr="00780FCA">
        <w:t xml:space="preserve"> ресурсы </w:t>
      </w:r>
      <w:r w:rsidR="00D10382" w:rsidRPr="00780FCA">
        <w:t xml:space="preserve">компании </w:t>
      </w:r>
      <w:r w:rsidRPr="00780FCA">
        <w:t xml:space="preserve">является неотъемлемой частью рабочего процесса Компании. Поддержание </w:t>
      </w:r>
      <w:r w:rsidR="00B23677">
        <w:t>устройств</w:t>
      </w:r>
      <w:r w:rsidR="00525BB1" w:rsidRPr="00780FCA">
        <w:t xml:space="preserve"> печати и сканирования (</w:t>
      </w:r>
      <w:r w:rsidRPr="00780FCA">
        <w:t>принтер</w:t>
      </w:r>
      <w:r w:rsidR="00B23677">
        <w:t>ы</w:t>
      </w:r>
      <w:r w:rsidR="00525BB1" w:rsidRPr="00780FCA">
        <w:t>,</w:t>
      </w:r>
      <w:r w:rsidRPr="00780FCA">
        <w:t xml:space="preserve"> МФУ</w:t>
      </w:r>
      <w:r w:rsidR="00525BB1" w:rsidRPr="00780FCA">
        <w:t>, плоттеры, сканеры)</w:t>
      </w:r>
      <w:r w:rsidRPr="00780FCA">
        <w:t xml:space="preserve"> в работоспособном состоянии, а также своевременный </w:t>
      </w:r>
      <w:r w:rsidR="00B23677">
        <w:t xml:space="preserve">их </w:t>
      </w:r>
      <w:r w:rsidRPr="00780FCA">
        <w:t>ремонт явля</w:t>
      </w:r>
      <w:r w:rsidR="00B23677">
        <w:t>ю</w:t>
      </w:r>
      <w:r w:rsidRPr="00780FCA">
        <w:t xml:space="preserve">тся важным </w:t>
      </w:r>
      <w:r w:rsidR="00202FCA" w:rsidRPr="00780FCA">
        <w:t>моментом деятельности Компании.</w:t>
      </w:r>
      <w:r w:rsidR="00B23677">
        <w:t xml:space="preserve"> Для этих целей Компанией будет заключен договор услуг</w:t>
      </w:r>
      <w:r w:rsidR="00115DB5">
        <w:t xml:space="preserve"> на</w:t>
      </w:r>
      <w:r w:rsidRPr="00780FCA">
        <w:t xml:space="preserve"> поддержание </w:t>
      </w:r>
      <w:r w:rsidR="00B23677">
        <w:t xml:space="preserve">в </w:t>
      </w:r>
      <w:r w:rsidRPr="00780FCA">
        <w:t>работоспособно</w:t>
      </w:r>
      <w:r w:rsidR="00B23677">
        <w:t>м</w:t>
      </w:r>
      <w:r w:rsidRPr="00780FCA">
        <w:t xml:space="preserve"> состояни</w:t>
      </w:r>
      <w:r w:rsidR="00B23677">
        <w:t>и</w:t>
      </w:r>
      <w:r w:rsidRPr="00780FCA">
        <w:t xml:space="preserve"> </w:t>
      </w:r>
      <w:r w:rsidR="00B23677">
        <w:t>устройств</w:t>
      </w:r>
      <w:r w:rsidR="00525BB1" w:rsidRPr="00780FCA">
        <w:t xml:space="preserve"> печати и сканирования</w:t>
      </w:r>
      <w:r w:rsidRPr="00780FCA">
        <w:t xml:space="preserve"> </w:t>
      </w:r>
      <w:r w:rsidR="00B23677">
        <w:t xml:space="preserve">производства компании </w:t>
      </w:r>
      <w:r w:rsidR="00B23677">
        <w:rPr>
          <w:lang w:val="en-US"/>
        </w:rPr>
        <w:t>Hewlett</w:t>
      </w:r>
      <w:r w:rsidR="00B23677" w:rsidRPr="00B23677">
        <w:t>-</w:t>
      </w:r>
      <w:r w:rsidR="00B23677">
        <w:rPr>
          <w:lang w:val="en-US"/>
        </w:rPr>
        <w:t>Packard</w:t>
      </w:r>
      <w:r w:rsidR="00B23677" w:rsidRPr="00B23677">
        <w:t xml:space="preserve"> (</w:t>
      </w:r>
      <w:r w:rsidR="00B23677">
        <w:rPr>
          <w:lang w:val="en-US"/>
        </w:rPr>
        <w:t>HP</w:t>
      </w:r>
      <w:r w:rsidR="00B23677" w:rsidRPr="00B23677">
        <w:t>)</w:t>
      </w:r>
      <w:r w:rsidR="00B23677">
        <w:t xml:space="preserve"> (далее </w:t>
      </w:r>
      <w:r w:rsidR="00B23677" w:rsidRPr="00780FCA">
        <w:t>Оборудования)</w:t>
      </w:r>
      <w:r w:rsidR="00B23677" w:rsidRPr="00B23677">
        <w:t xml:space="preserve"> </w:t>
      </w:r>
      <w:r w:rsidR="00202FCA" w:rsidRPr="00780FCA">
        <w:t>на объектах</w:t>
      </w:r>
      <w:r w:rsidR="00D5462C" w:rsidRPr="00780FCA">
        <w:t xml:space="preserve"> </w:t>
      </w:r>
      <w:r w:rsidR="00B23677">
        <w:t>Центрального</w:t>
      </w:r>
      <w:r w:rsidR="00D5462C" w:rsidRPr="00780FCA">
        <w:t xml:space="preserve"> региона</w:t>
      </w:r>
      <w:r w:rsidR="00202FCA" w:rsidRPr="00780FCA">
        <w:t xml:space="preserve"> </w:t>
      </w:r>
      <w:proofErr w:type="spellStart"/>
      <w:r w:rsidR="00202FCA" w:rsidRPr="00780FCA">
        <w:t>КТК</w:t>
      </w:r>
      <w:proofErr w:type="spellEnd"/>
      <w:r w:rsidR="00202FCA" w:rsidRPr="00780FCA">
        <w:t>-Р.</w:t>
      </w:r>
    </w:p>
    <w:p w:rsidR="00420C13" w:rsidRPr="0039199D" w:rsidRDefault="00420C13" w:rsidP="00780FCA">
      <w:pPr>
        <w:pStyle w:val="1"/>
      </w:pPr>
      <w:bookmarkStart w:id="1" w:name="_Toc127973721"/>
      <w:r w:rsidRPr="0039199D">
        <w:t>Место предоставления услуг</w:t>
      </w:r>
      <w:bookmarkEnd w:id="1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693"/>
        <w:gridCol w:w="4813"/>
      </w:tblGrid>
      <w:tr w:rsidR="0039199D" w:rsidRPr="005277E2" w:rsidTr="00047FE7">
        <w:trPr>
          <w:cantSplit/>
        </w:trPr>
        <w:tc>
          <w:tcPr>
            <w:tcW w:w="9803" w:type="dxa"/>
            <w:gridSpan w:val="3"/>
          </w:tcPr>
          <w:p w:rsidR="0039199D" w:rsidRPr="005277E2" w:rsidRDefault="0039199D" w:rsidP="00047FE7">
            <w:pPr>
              <w:jc w:val="center"/>
              <w:rPr>
                <w:sz w:val="22"/>
                <w:szCs w:val="24"/>
              </w:rPr>
            </w:pPr>
            <w:r w:rsidRPr="005277E2">
              <w:rPr>
                <w:b/>
                <w:bCs/>
                <w:sz w:val="22"/>
                <w:szCs w:val="24"/>
              </w:rPr>
              <w:t>Центральный регион</w:t>
            </w:r>
          </w:p>
        </w:tc>
      </w:tr>
      <w:tr w:rsidR="0039199D" w:rsidRPr="005277E2" w:rsidTr="00047FE7">
        <w:trPr>
          <w:cantSplit/>
        </w:trPr>
        <w:tc>
          <w:tcPr>
            <w:tcW w:w="2297" w:type="dxa"/>
          </w:tcPr>
          <w:p w:rsidR="0039199D" w:rsidRPr="005277E2" w:rsidRDefault="0039199D" w:rsidP="00047FE7">
            <w:pPr>
              <w:spacing w:before="40" w:after="40"/>
              <w:rPr>
                <w:color w:val="000000"/>
                <w:sz w:val="22"/>
                <w:szCs w:val="24"/>
              </w:rPr>
            </w:pPr>
            <w:r w:rsidRPr="005277E2">
              <w:rPr>
                <w:sz w:val="22"/>
                <w:szCs w:val="24"/>
              </w:rPr>
              <w:t>Офис</w:t>
            </w:r>
            <w:r>
              <w:rPr>
                <w:sz w:val="22"/>
                <w:szCs w:val="24"/>
              </w:rPr>
              <w:t>ы</w:t>
            </w:r>
            <w:r w:rsidRPr="005277E2">
              <w:rPr>
                <w:sz w:val="22"/>
                <w:szCs w:val="24"/>
              </w:rPr>
              <w:t xml:space="preserve">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г.</w:t>
            </w:r>
            <w:r w:rsidRPr="005277E2">
              <w:rPr>
                <w:sz w:val="22"/>
                <w:szCs w:val="24"/>
              </w:rPr>
              <w:t>Астрахань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7506" w:type="dxa"/>
            <w:gridSpan w:val="2"/>
          </w:tcPr>
          <w:p w:rsidR="0039199D" w:rsidRPr="005277E2" w:rsidRDefault="0039199D" w:rsidP="00047FE7">
            <w:pPr>
              <w:spacing w:before="40" w:after="40"/>
              <w:jc w:val="both"/>
              <w:rPr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>Астраханская область, г.</w:t>
            </w:r>
            <w:r>
              <w:rPr>
                <w:color w:val="000000"/>
                <w:sz w:val="22"/>
                <w:szCs w:val="24"/>
                <w:lang w:val="en-US"/>
              </w:rPr>
              <w:t> </w:t>
            </w:r>
            <w:r w:rsidRPr="005277E2">
              <w:rPr>
                <w:color w:val="000000"/>
                <w:sz w:val="22"/>
                <w:szCs w:val="24"/>
              </w:rPr>
              <w:t xml:space="preserve">Астрахань, </w:t>
            </w:r>
            <w:r>
              <w:rPr>
                <w:color w:val="000000"/>
                <w:sz w:val="22"/>
                <w:szCs w:val="24"/>
              </w:rPr>
              <w:t>ул. Куйбышева, 62</w:t>
            </w:r>
          </w:p>
        </w:tc>
      </w:tr>
      <w:tr w:rsidR="0039199D" w:rsidRPr="005277E2" w:rsidTr="00047FE7">
        <w:trPr>
          <w:cantSplit/>
        </w:trPr>
        <w:tc>
          <w:tcPr>
            <w:tcW w:w="2297" w:type="dxa"/>
          </w:tcPr>
          <w:p w:rsidR="0039199D" w:rsidRPr="005277E2" w:rsidRDefault="0039199D" w:rsidP="00047FE7">
            <w:pPr>
              <w:spacing w:before="40" w:after="40"/>
              <w:rPr>
                <w:color w:val="000000"/>
                <w:sz w:val="22"/>
                <w:szCs w:val="24"/>
              </w:rPr>
            </w:pPr>
            <w:r w:rsidRPr="005277E2">
              <w:rPr>
                <w:sz w:val="22"/>
                <w:szCs w:val="24"/>
              </w:rPr>
              <w:t>Офис</w:t>
            </w:r>
            <w:r w:rsidRPr="005277E2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г.</w:t>
            </w:r>
            <w:r w:rsidRPr="005277E2">
              <w:rPr>
                <w:sz w:val="22"/>
                <w:szCs w:val="24"/>
              </w:rPr>
              <w:t>Элиста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7506" w:type="dxa"/>
            <w:gridSpan w:val="2"/>
          </w:tcPr>
          <w:p w:rsidR="0039199D" w:rsidRPr="005277E2" w:rsidRDefault="0039199D" w:rsidP="00047FE7">
            <w:pPr>
              <w:spacing w:before="40" w:after="40"/>
              <w:jc w:val="both"/>
              <w:rPr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>Республика Калмыкия,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г.Элиста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>, ул. Ленина, д. 255А, офис 608</w:t>
            </w:r>
          </w:p>
        </w:tc>
      </w:tr>
      <w:tr w:rsidR="0039199D" w:rsidRPr="005277E2" w:rsidTr="00047FE7">
        <w:trPr>
          <w:cantSplit/>
        </w:trPr>
        <w:tc>
          <w:tcPr>
            <w:tcW w:w="2297" w:type="dxa"/>
          </w:tcPr>
          <w:p w:rsidR="0039199D" w:rsidRPr="005277E2" w:rsidRDefault="0039199D" w:rsidP="00047FE7">
            <w:pPr>
              <w:rPr>
                <w:color w:val="000000"/>
                <w:sz w:val="22"/>
                <w:szCs w:val="24"/>
              </w:rPr>
            </w:pPr>
            <w:proofErr w:type="spellStart"/>
            <w:r w:rsidRPr="005277E2">
              <w:rPr>
                <w:sz w:val="22"/>
                <w:szCs w:val="24"/>
              </w:rPr>
              <w:t>НПС</w:t>
            </w:r>
            <w:proofErr w:type="spellEnd"/>
            <w:r w:rsidRPr="005277E2">
              <w:rPr>
                <w:sz w:val="22"/>
                <w:szCs w:val="24"/>
              </w:rPr>
              <w:t xml:space="preserve"> </w:t>
            </w:r>
            <w:r w:rsidRPr="005277E2">
              <w:rPr>
                <w:color w:val="000000"/>
                <w:sz w:val="22"/>
                <w:szCs w:val="24"/>
              </w:rPr>
              <w:t>«</w:t>
            </w:r>
            <w:r w:rsidRPr="005277E2">
              <w:rPr>
                <w:sz w:val="22"/>
                <w:szCs w:val="24"/>
              </w:rPr>
              <w:t>Астраханская</w:t>
            </w:r>
            <w:r w:rsidRPr="005277E2">
              <w:rPr>
                <w:color w:val="000000"/>
                <w:sz w:val="22"/>
                <w:szCs w:val="24"/>
              </w:rPr>
              <w:t>»</w:t>
            </w:r>
          </w:p>
        </w:tc>
        <w:tc>
          <w:tcPr>
            <w:tcW w:w="2693" w:type="dxa"/>
          </w:tcPr>
          <w:p w:rsidR="0039199D" w:rsidRPr="005277E2" w:rsidRDefault="0039199D" w:rsidP="00047FE7">
            <w:pPr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 xml:space="preserve">Астраханская область,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Енотаевский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 xml:space="preserve"> район,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НПС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 xml:space="preserve"> «Астраханская»</w:t>
            </w:r>
          </w:p>
        </w:tc>
        <w:tc>
          <w:tcPr>
            <w:tcW w:w="4813" w:type="dxa"/>
          </w:tcPr>
          <w:p w:rsidR="0039199D" w:rsidRPr="005277E2" w:rsidRDefault="0039199D" w:rsidP="00047FE7">
            <w:pPr>
              <w:jc w:val="both"/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 xml:space="preserve">578км МН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КТК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 xml:space="preserve"> в границе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СМО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 xml:space="preserve"> Средне</w:t>
            </w:r>
            <w:r>
              <w:rPr>
                <w:color w:val="000000"/>
                <w:sz w:val="22"/>
                <w:szCs w:val="24"/>
              </w:rPr>
              <w:t>-</w:t>
            </w:r>
            <w:r w:rsidRPr="005277E2">
              <w:rPr>
                <w:color w:val="000000"/>
                <w:sz w:val="22"/>
                <w:szCs w:val="24"/>
              </w:rPr>
              <w:t>Волжский сельсовет</w:t>
            </w:r>
          </w:p>
          <w:p w:rsidR="0039199D" w:rsidRPr="005277E2" w:rsidRDefault="0039199D" w:rsidP="00047FE7">
            <w:pPr>
              <w:jc w:val="both"/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>Ближайшие крупные населенные пункты с.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5277E2">
              <w:rPr>
                <w:color w:val="000000"/>
                <w:sz w:val="22"/>
                <w:szCs w:val="24"/>
              </w:rPr>
              <w:t>Замьяны</w:t>
            </w:r>
          </w:p>
          <w:p w:rsidR="0039199D" w:rsidRPr="005277E2" w:rsidRDefault="0039199D" w:rsidP="00047FE7">
            <w:pPr>
              <w:tabs>
                <w:tab w:val="left" w:pos="505"/>
              </w:tabs>
              <w:jc w:val="both"/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>Районный центр: с.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5277E2">
              <w:rPr>
                <w:color w:val="000000"/>
                <w:sz w:val="22"/>
                <w:szCs w:val="24"/>
              </w:rPr>
              <w:t>Енотаевка</w:t>
            </w:r>
          </w:p>
        </w:tc>
      </w:tr>
      <w:tr w:rsidR="0039199D" w:rsidRPr="005277E2" w:rsidTr="00047FE7">
        <w:trPr>
          <w:cantSplit/>
        </w:trPr>
        <w:tc>
          <w:tcPr>
            <w:tcW w:w="2297" w:type="dxa"/>
          </w:tcPr>
          <w:p w:rsidR="0039199D" w:rsidRPr="005277E2" w:rsidRDefault="0039199D" w:rsidP="00047FE7">
            <w:pPr>
              <w:rPr>
                <w:sz w:val="22"/>
                <w:szCs w:val="24"/>
              </w:rPr>
            </w:pPr>
            <w:proofErr w:type="spellStart"/>
            <w:r w:rsidRPr="005277E2">
              <w:rPr>
                <w:sz w:val="22"/>
                <w:szCs w:val="24"/>
              </w:rPr>
              <w:t>НПС</w:t>
            </w:r>
            <w:proofErr w:type="spellEnd"/>
            <w:r w:rsidRPr="005277E2">
              <w:rPr>
                <w:sz w:val="22"/>
                <w:szCs w:val="24"/>
              </w:rPr>
              <w:t xml:space="preserve"> </w:t>
            </w:r>
            <w:r w:rsidRPr="005277E2">
              <w:rPr>
                <w:color w:val="000000"/>
                <w:sz w:val="22"/>
                <w:szCs w:val="24"/>
              </w:rPr>
              <w:t>«</w:t>
            </w:r>
            <w:r w:rsidRPr="005277E2">
              <w:rPr>
                <w:sz w:val="22"/>
                <w:szCs w:val="24"/>
              </w:rPr>
              <w:t>Комсомольская</w:t>
            </w:r>
            <w:r w:rsidRPr="005277E2">
              <w:rPr>
                <w:color w:val="000000"/>
                <w:sz w:val="22"/>
                <w:szCs w:val="24"/>
              </w:rPr>
              <w:t>»</w:t>
            </w:r>
          </w:p>
        </w:tc>
        <w:tc>
          <w:tcPr>
            <w:tcW w:w="2693" w:type="dxa"/>
          </w:tcPr>
          <w:p w:rsidR="0039199D" w:rsidRPr="005277E2" w:rsidRDefault="0039199D" w:rsidP="00047FE7">
            <w:pPr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 xml:space="preserve">Республика Калмыкия, Черноземельский район,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НПС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 xml:space="preserve"> «Комсомольская»</w:t>
            </w:r>
          </w:p>
        </w:tc>
        <w:tc>
          <w:tcPr>
            <w:tcW w:w="4813" w:type="dxa"/>
          </w:tcPr>
          <w:p w:rsidR="0039199D" w:rsidRPr="005277E2" w:rsidRDefault="0039199D" w:rsidP="00047FE7">
            <w:pPr>
              <w:jc w:val="both"/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 xml:space="preserve">Ближайшие населенные пункты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п.Нарын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 xml:space="preserve">-Худук,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п.Улан-Хол</w:t>
            </w:r>
            <w:proofErr w:type="spellEnd"/>
          </w:p>
          <w:p w:rsidR="0039199D" w:rsidRPr="005277E2" w:rsidRDefault="0039199D" w:rsidP="00047FE7">
            <w:pPr>
              <w:jc w:val="both"/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 xml:space="preserve">Районный центр: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п.Комсомольский</w:t>
            </w:r>
            <w:proofErr w:type="spellEnd"/>
          </w:p>
        </w:tc>
      </w:tr>
      <w:tr w:rsidR="0039199D" w:rsidRPr="005277E2" w:rsidTr="00047FE7">
        <w:trPr>
          <w:cantSplit/>
        </w:trPr>
        <w:tc>
          <w:tcPr>
            <w:tcW w:w="2297" w:type="dxa"/>
          </w:tcPr>
          <w:p w:rsidR="0039199D" w:rsidRPr="005277E2" w:rsidRDefault="0039199D" w:rsidP="00047FE7">
            <w:pPr>
              <w:rPr>
                <w:sz w:val="22"/>
                <w:szCs w:val="24"/>
                <w:lang w:val="en-US"/>
              </w:rPr>
            </w:pPr>
            <w:r w:rsidRPr="005277E2">
              <w:rPr>
                <w:sz w:val="22"/>
                <w:szCs w:val="24"/>
              </w:rPr>
              <w:t>НПС-2 (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п.Адык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>)</w:t>
            </w:r>
          </w:p>
        </w:tc>
        <w:tc>
          <w:tcPr>
            <w:tcW w:w="2693" w:type="dxa"/>
          </w:tcPr>
          <w:p w:rsidR="0039199D" w:rsidRPr="005277E2" w:rsidRDefault="0039199D" w:rsidP="00047FE7">
            <w:pPr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>Республика Калмыкия, Черноземельский район, НПС-2</w:t>
            </w:r>
          </w:p>
        </w:tc>
        <w:tc>
          <w:tcPr>
            <w:tcW w:w="4813" w:type="dxa"/>
          </w:tcPr>
          <w:p w:rsidR="0039199D" w:rsidRPr="005277E2" w:rsidRDefault="0039199D" w:rsidP="00047FE7">
            <w:pPr>
              <w:jc w:val="both"/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>10,8</w:t>
            </w:r>
            <w:r w:rsidRPr="00A13FAD">
              <w:rPr>
                <w:color w:val="000000"/>
                <w:szCs w:val="24"/>
              </w:rPr>
              <w:t xml:space="preserve"> </w:t>
            </w:r>
            <w:r w:rsidRPr="005277E2">
              <w:rPr>
                <w:color w:val="000000"/>
                <w:sz w:val="22"/>
                <w:szCs w:val="24"/>
              </w:rPr>
              <w:t>км на Сев</w:t>
            </w:r>
            <w:r w:rsidRPr="00A13FAD">
              <w:rPr>
                <w:color w:val="000000"/>
                <w:szCs w:val="24"/>
              </w:rPr>
              <w:t>-</w:t>
            </w:r>
            <w:r w:rsidRPr="005277E2">
              <w:rPr>
                <w:color w:val="000000"/>
                <w:sz w:val="22"/>
                <w:szCs w:val="24"/>
              </w:rPr>
              <w:t>Запад от ориентира п.</w:t>
            </w:r>
            <w:r>
              <w:rPr>
                <w:color w:val="000000"/>
                <w:sz w:val="22"/>
                <w:szCs w:val="24"/>
                <w:lang w:val="en-US"/>
              </w:rPr>
              <w:t> </w:t>
            </w:r>
            <w:r w:rsidRPr="005277E2">
              <w:rPr>
                <w:color w:val="000000"/>
                <w:sz w:val="22"/>
                <w:szCs w:val="24"/>
              </w:rPr>
              <w:t>Раздольный.</w:t>
            </w:r>
          </w:p>
          <w:p w:rsidR="0039199D" w:rsidRPr="005277E2" w:rsidRDefault="0039199D" w:rsidP="00047FE7">
            <w:pPr>
              <w:jc w:val="both"/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>Ближайшие крупные населенные пункты п.</w:t>
            </w:r>
            <w:r>
              <w:rPr>
                <w:color w:val="000000"/>
                <w:sz w:val="22"/>
                <w:szCs w:val="24"/>
                <w:lang w:val="en-US"/>
              </w:rPr>
              <w:t> </w:t>
            </w:r>
            <w:r w:rsidRPr="005277E2">
              <w:rPr>
                <w:color w:val="000000"/>
                <w:sz w:val="22"/>
                <w:szCs w:val="24"/>
              </w:rPr>
              <w:t>Адык</w:t>
            </w:r>
          </w:p>
          <w:p w:rsidR="0039199D" w:rsidRPr="005277E2" w:rsidRDefault="0039199D" w:rsidP="00047FE7">
            <w:pPr>
              <w:jc w:val="both"/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>Районный центр: п.</w:t>
            </w:r>
            <w:r>
              <w:rPr>
                <w:color w:val="000000"/>
                <w:sz w:val="22"/>
                <w:szCs w:val="24"/>
                <w:lang w:val="en-US"/>
              </w:rPr>
              <w:t> </w:t>
            </w:r>
            <w:r w:rsidRPr="005277E2">
              <w:rPr>
                <w:color w:val="000000"/>
                <w:sz w:val="22"/>
                <w:szCs w:val="24"/>
              </w:rPr>
              <w:t>Комсомольский</w:t>
            </w:r>
          </w:p>
        </w:tc>
      </w:tr>
      <w:tr w:rsidR="0039199D" w:rsidRPr="005277E2" w:rsidTr="00047FE7">
        <w:trPr>
          <w:cantSplit/>
        </w:trPr>
        <w:tc>
          <w:tcPr>
            <w:tcW w:w="2297" w:type="dxa"/>
          </w:tcPr>
          <w:p w:rsidR="0039199D" w:rsidRPr="005277E2" w:rsidRDefault="0039199D" w:rsidP="00047FE7">
            <w:pPr>
              <w:rPr>
                <w:color w:val="000000"/>
                <w:sz w:val="22"/>
                <w:szCs w:val="24"/>
                <w:lang w:val="en-US"/>
              </w:rPr>
            </w:pPr>
            <w:r w:rsidRPr="005277E2">
              <w:rPr>
                <w:sz w:val="22"/>
                <w:szCs w:val="24"/>
              </w:rPr>
              <w:t>НПС-3</w:t>
            </w:r>
            <w:r w:rsidRPr="005277E2">
              <w:rPr>
                <w:color w:val="000000"/>
                <w:sz w:val="22"/>
                <w:szCs w:val="24"/>
              </w:rPr>
              <w:t xml:space="preserve"> (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п.Кевюды</w:t>
            </w:r>
            <w:proofErr w:type="spellEnd"/>
            <w:r w:rsidRPr="005277E2">
              <w:rPr>
                <w:color w:val="000000"/>
                <w:sz w:val="22"/>
                <w:szCs w:val="24"/>
                <w:lang w:val="en-US"/>
              </w:rPr>
              <w:t>)</w:t>
            </w:r>
          </w:p>
        </w:tc>
        <w:tc>
          <w:tcPr>
            <w:tcW w:w="2693" w:type="dxa"/>
          </w:tcPr>
          <w:p w:rsidR="0039199D" w:rsidRPr="005277E2" w:rsidRDefault="0039199D" w:rsidP="00047FE7">
            <w:pPr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 xml:space="preserve">Республика Калмыкия,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Ики-Бурульский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 xml:space="preserve"> район, НПС-3</w:t>
            </w:r>
          </w:p>
        </w:tc>
        <w:tc>
          <w:tcPr>
            <w:tcW w:w="4813" w:type="dxa"/>
          </w:tcPr>
          <w:p w:rsidR="0039199D" w:rsidRPr="005277E2" w:rsidRDefault="0039199D" w:rsidP="00047FE7">
            <w:pPr>
              <w:jc w:val="both"/>
              <w:rPr>
                <w:color w:val="000000"/>
                <w:sz w:val="22"/>
                <w:szCs w:val="24"/>
              </w:rPr>
            </w:pPr>
            <w:proofErr w:type="spellStart"/>
            <w:r w:rsidRPr="005277E2">
              <w:rPr>
                <w:color w:val="000000"/>
                <w:sz w:val="22"/>
                <w:szCs w:val="24"/>
              </w:rPr>
              <w:t>Кевюдовское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СМО</w:t>
            </w:r>
            <w:proofErr w:type="spellEnd"/>
          </w:p>
          <w:p w:rsidR="0039199D" w:rsidRPr="005277E2" w:rsidRDefault="0039199D" w:rsidP="00047FE7">
            <w:pPr>
              <w:jc w:val="both"/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 xml:space="preserve">Ближайшие населенные пункты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п.Кевюды</w:t>
            </w:r>
            <w:proofErr w:type="spellEnd"/>
          </w:p>
          <w:p w:rsidR="0039199D" w:rsidRPr="005277E2" w:rsidRDefault="0039199D" w:rsidP="00047FE7">
            <w:pPr>
              <w:jc w:val="both"/>
              <w:rPr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>Районный центр: п.</w:t>
            </w:r>
            <w:r>
              <w:rPr>
                <w:color w:val="000000"/>
                <w:sz w:val="22"/>
                <w:szCs w:val="24"/>
                <w:lang w:val="en-US"/>
              </w:rPr>
              <w:t> 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Ики-Бурул</w:t>
            </w:r>
            <w:proofErr w:type="spellEnd"/>
          </w:p>
        </w:tc>
      </w:tr>
      <w:tr w:rsidR="0039199D" w:rsidRPr="005277E2" w:rsidTr="00047FE7">
        <w:trPr>
          <w:cantSplit/>
        </w:trPr>
        <w:tc>
          <w:tcPr>
            <w:tcW w:w="2297" w:type="dxa"/>
          </w:tcPr>
          <w:p w:rsidR="0039199D" w:rsidRPr="005277E2" w:rsidRDefault="0039199D" w:rsidP="00047FE7">
            <w:pPr>
              <w:rPr>
                <w:sz w:val="22"/>
                <w:szCs w:val="24"/>
              </w:rPr>
            </w:pPr>
            <w:r w:rsidRPr="005277E2">
              <w:rPr>
                <w:sz w:val="22"/>
                <w:szCs w:val="24"/>
              </w:rPr>
              <w:t>А-НПС-4А (</w:t>
            </w:r>
            <w:r w:rsidRPr="005277E2">
              <w:rPr>
                <w:color w:val="000000"/>
                <w:sz w:val="22"/>
                <w:szCs w:val="24"/>
              </w:rPr>
              <w:t>п.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5277E2">
              <w:rPr>
                <w:color w:val="000000"/>
                <w:sz w:val="22"/>
                <w:szCs w:val="24"/>
              </w:rPr>
              <w:t xml:space="preserve">Малый </w:t>
            </w:r>
            <w:r>
              <w:rPr>
                <w:color w:val="000000"/>
                <w:sz w:val="22"/>
                <w:szCs w:val="24"/>
              </w:rPr>
              <w:t>А</w:t>
            </w:r>
            <w:r w:rsidRPr="005277E2">
              <w:rPr>
                <w:color w:val="000000"/>
                <w:sz w:val="22"/>
                <w:szCs w:val="24"/>
              </w:rPr>
              <w:t>рал)</w:t>
            </w:r>
          </w:p>
        </w:tc>
        <w:tc>
          <w:tcPr>
            <w:tcW w:w="2693" w:type="dxa"/>
          </w:tcPr>
          <w:p w:rsidR="0039199D" w:rsidRPr="005277E2" w:rsidRDefault="0039199D" w:rsidP="00047FE7">
            <w:pPr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>Астраханская область, Красноярский район, АНПС-4А</w:t>
            </w:r>
          </w:p>
        </w:tc>
        <w:tc>
          <w:tcPr>
            <w:tcW w:w="4813" w:type="dxa"/>
          </w:tcPr>
          <w:p w:rsidR="0039199D" w:rsidRPr="005277E2" w:rsidRDefault="0039199D" w:rsidP="00047FE7">
            <w:pPr>
              <w:jc w:val="both"/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 xml:space="preserve">По землям МО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Ахтубинский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Байбекский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Степновский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 xml:space="preserve"> сельсоветы,</w:t>
            </w:r>
          </w:p>
          <w:p w:rsidR="0039199D" w:rsidRPr="005277E2" w:rsidRDefault="0039199D" w:rsidP="00047FE7">
            <w:pPr>
              <w:jc w:val="both"/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>Ближайшие крупные населенные пункты: п.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5277E2">
              <w:rPr>
                <w:color w:val="000000"/>
                <w:sz w:val="22"/>
                <w:szCs w:val="24"/>
              </w:rPr>
              <w:t xml:space="preserve">Малый </w:t>
            </w:r>
            <w:r>
              <w:rPr>
                <w:color w:val="000000"/>
                <w:sz w:val="22"/>
                <w:szCs w:val="24"/>
              </w:rPr>
              <w:t>А</w:t>
            </w:r>
            <w:r w:rsidRPr="005277E2">
              <w:rPr>
                <w:color w:val="000000"/>
                <w:sz w:val="22"/>
                <w:szCs w:val="24"/>
              </w:rPr>
              <w:t>рал</w:t>
            </w:r>
          </w:p>
          <w:p w:rsidR="0039199D" w:rsidRPr="005277E2" w:rsidRDefault="0039199D" w:rsidP="00047FE7">
            <w:pPr>
              <w:jc w:val="both"/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>Районный центр: с. Красный Яр</w:t>
            </w:r>
          </w:p>
        </w:tc>
      </w:tr>
      <w:tr w:rsidR="0039199D" w:rsidRPr="005277E2" w:rsidTr="00047FE7">
        <w:trPr>
          <w:cantSplit/>
        </w:trPr>
        <w:tc>
          <w:tcPr>
            <w:tcW w:w="2297" w:type="dxa"/>
          </w:tcPr>
          <w:p w:rsidR="0039199D" w:rsidRPr="005277E2" w:rsidRDefault="0039199D" w:rsidP="00047FE7">
            <w:pPr>
              <w:rPr>
                <w:sz w:val="22"/>
                <w:szCs w:val="24"/>
              </w:rPr>
            </w:pPr>
            <w:r w:rsidRPr="005277E2">
              <w:rPr>
                <w:sz w:val="22"/>
                <w:szCs w:val="24"/>
              </w:rPr>
              <w:t>А-НПС-5А</w:t>
            </w:r>
          </w:p>
        </w:tc>
        <w:tc>
          <w:tcPr>
            <w:tcW w:w="2693" w:type="dxa"/>
          </w:tcPr>
          <w:p w:rsidR="0039199D" w:rsidRPr="005277E2" w:rsidRDefault="0039199D" w:rsidP="00047FE7">
            <w:pPr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 xml:space="preserve">Астраханская область,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Наримановский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 xml:space="preserve"> район, АНПС-5А</w:t>
            </w:r>
          </w:p>
        </w:tc>
        <w:tc>
          <w:tcPr>
            <w:tcW w:w="4813" w:type="dxa"/>
          </w:tcPr>
          <w:p w:rsidR="0039199D" w:rsidRPr="005277E2" w:rsidRDefault="0039199D" w:rsidP="00047FE7">
            <w:pPr>
              <w:jc w:val="both"/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>11</w:t>
            </w:r>
            <w:r>
              <w:rPr>
                <w:color w:val="000000"/>
                <w:sz w:val="22"/>
                <w:szCs w:val="24"/>
                <w:lang w:val="en-US"/>
              </w:rPr>
              <w:t> </w:t>
            </w:r>
            <w:r w:rsidRPr="005277E2">
              <w:rPr>
                <w:color w:val="000000"/>
                <w:sz w:val="22"/>
                <w:szCs w:val="24"/>
              </w:rPr>
              <w:t>км Юго</w:t>
            </w:r>
            <w:r w:rsidRPr="00A13FAD">
              <w:rPr>
                <w:color w:val="000000"/>
                <w:szCs w:val="24"/>
              </w:rPr>
              <w:t>-</w:t>
            </w:r>
            <w:r w:rsidRPr="005277E2">
              <w:rPr>
                <w:color w:val="000000"/>
                <w:sz w:val="22"/>
                <w:szCs w:val="24"/>
              </w:rPr>
              <w:t>Восточнее от п.</w:t>
            </w:r>
            <w:r>
              <w:rPr>
                <w:color w:val="000000"/>
                <w:sz w:val="22"/>
                <w:szCs w:val="24"/>
                <w:lang w:val="en-US"/>
              </w:rPr>
              <w:t> 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Сайгачный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>, 10</w:t>
            </w:r>
            <w:r>
              <w:rPr>
                <w:color w:val="000000"/>
                <w:sz w:val="22"/>
                <w:szCs w:val="24"/>
                <w:lang w:val="en-US"/>
              </w:rPr>
              <w:t> </w:t>
            </w:r>
            <w:r w:rsidRPr="005277E2">
              <w:rPr>
                <w:color w:val="000000"/>
                <w:sz w:val="22"/>
                <w:szCs w:val="24"/>
              </w:rPr>
              <w:t xml:space="preserve">км Севернее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п.Алга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>.</w:t>
            </w:r>
          </w:p>
          <w:p w:rsidR="0039199D" w:rsidRPr="005277E2" w:rsidRDefault="0039199D" w:rsidP="00047FE7">
            <w:pPr>
              <w:jc w:val="both"/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 xml:space="preserve">Ближайшие крупные населенные пункты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п.Прикаспийский</w:t>
            </w:r>
            <w:proofErr w:type="spellEnd"/>
            <w:r w:rsidRPr="005277E2">
              <w:rPr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с.Хулхута</w:t>
            </w:r>
            <w:proofErr w:type="spellEnd"/>
          </w:p>
          <w:p w:rsidR="0039199D" w:rsidRPr="005277E2" w:rsidRDefault="0039199D" w:rsidP="00047FE7">
            <w:pPr>
              <w:jc w:val="both"/>
              <w:rPr>
                <w:color w:val="000000"/>
                <w:sz w:val="22"/>
                <w:szCs w:val="24"/>
              </w:rPr>
            </w:pPr>
            <w:r w:rsidRPr="005277E2">
              <w:rPr>
                <w:color w:val="000000"/>
                <w:sz w:val="22"/>
                <w:szCs w:val="24"/>
              </w:rPr>
              <w:t xml:space="preserve">Районный центр: </w:t>
            </w:r>
            <w:proofErr w:type="spellStart"/>
            <w:r w:rsidRPr="005277E2">
              <w:rPr>
                <w:color w:val="000000"/>
                <w:sz w:val="22"/>
                <w:szCs w:val="24"/>
              </w:rPr>
              <w:t>г.Нариманов</w:t>
            </w:r>
            <w:proofErr w:type="spellEnd"/>
          </w:p>
        </w:tc>
      </w:tr>
    </w:tbl>
    <w:p w:rsidR="00202FCA" w:rsidRPr="00A17986" w:rsidRDefault="00202FCA" w:rsidP="00780FCA">
      <w:pPr>
        <w:pStyle w:val="1"/>
      </w:pPr>
      <w:bookmarkStart w:id="2" w:name="_Toc127973722"/>
      <w:r w:rsidRPr="00A17986">
        <w:t>Цель предоставления услуг</w:t>
      </w:r>
      <w:bookmarkEnd w:id="2"/>
    </w:p>
    <w:p w:rsidR="00202FCA" w:rsidRDefault="00202FCA" w:rsidP="00780FCA">
      <w:pPr>
        <w:pStyle w:val="af4"/>
      </w:pPr>
      <w:r w:rsidRPr="005277E2">
        <w:t xml:space="preserve">Обеспечение бесперебойной работы эксплуатируемого Оборудования (принтеры, многофункциональные устройства, плоттеры, сканеры) в Офисах и </w:t>
      </w:r>
      <w:proofErr w:type="spellStart"/>
      <w:r w:rsidRPr="008A2419">
        <w:t>НПС</w:t>
      </w:r>
      <w:proofErr w:type="spellEnd"/>
      <w:r w:rsidRPr="008A2419">
        <w:t xml:space="preserve"> </w:t>
      </w:r>
      <w:proofErr w:type="spellStart"/>
      <w:r w:rsidR="00E41E72">
        <w:t>Центарльного</w:t>
      </w:r>
      <w:proofErr w:type="spellEnd"/>
      <w:r w:rsidR="00B54BC2" w:rsidRPr="008A2419">
        <w:t xml:space="preserve"> региона </w:t>
      </w:r>
      <w:proofErr w:type="spellStart"/>
      <w:r w:rsidR="006F00E6">
        <w:t>КТК</w:t>
      </w:r>
      <w:proofErr w:type="spellEnd"/>
      <w:r w:rsidR="006F00E6">
        <w:t>-Р</w:t>
      </w:r>
      <w:r w:rsidRPr="005277E2">
        <w:t>, путем своевременного техническо</w:t>
      </w:r>
      <w:r w:rsidR="00E6716A">
        <w:t>го</w:t>
      </w:r>
      <w:r w:rsidRPr="005277E2">
        <w:t xml:space="preserve"> обслуживани</w:t>
      </w:r>
      <w:r w:rsidR="00E6716A">
        <w:t>я</w:t>
      </w:r>
      <w:r w:rsidRPr="005277E2">
        <w:t xml:space="preserve"> и ремонт</w:t>
      </w:r>
      <w:r w:rsidR="00E6716A">
        <w:t>а</w:t>
      </w:r>
      <w:r w:rsidRPr="005277E2">
        <w:t>, предусмотренн</w:t>
      </w:r>
      <w:r w:rsidR="00515820">
        <w:t>ым</w:t>
      </w:r>
      <w:r w:rsidRPr="005277E2">
        <w:t xml:space="preserve"> эксплуатационной документацией, требованиями, регламентами и рекомендациями производителя Оборудования, а также внутренними регламентами </w:t>
      </w:r>
      <w:r w:rsidR="00515820">
        <w:t>Компании</w:t>
      </w:r>
      <w:r w:rsidRPr="005277E2">
        <w:t>.</w:t>
      </w:r>
    </w:p>
    <w:p w:rsidR="00A17986" w:rsidRDefault="00A17986" w:rsidP="00780FCA">
      <w:pPr>
        <w:pStyle w:val="1"/>
      </w:pPr>
      <w:bookmarkStart w:id="3" w:name="_Toc127973723"/>
      <w:r w:rsidRPr="00A17986">
        <w:lastRenderedPageBreak/>
        <w:t>Виды оказываемых услуг</w:t>
      </w:r>
      <w:bookmarkEnd w:id="3"/>
    </w:p>
    <w:p w:rsidR="00A17986" w:rsidRPr="00A17986" w:rsidRDefault="00A17986" w:rsidP="00780FCA">
      <w:pPr>
        <w:pStyle w:val="af4"/>
      </w:pPr>
      <w:r w:rsidRPr="00A17986">
        <w:t>В рамках оказания услуг в соответствии с настоящим техническим заданием Исполнитель обязуется оказывать следующие услуги:</w:t>
      </w:r>
    </w:p>
    <w:p w:rsidR="00DD1B22" w:rsidRPr="00780FCA" w:rsidRDefault="002C1EFC" w:rsidP="00780FCA">
      <w:pPr>
        <w:pStyle w:val="af4"/>
        <w:numPr>
          <w:ilvl w:val="0"/>
          <w:numId w:val="19"/>
        </w:numPr>
      </w:pPr>
      <w:r w:rsidRPr="00780FCA">
        <w:t>Р</w:t>
      </w:r>
      <w:r w:rsidR="00D5462C" w:rsidRPr="00780FCA">
        <w:t>емонт</w:t>
      </w:r>
      <w:r w:rsidRPr="00780FCA">
        <w:t xml:space="preserve"> </w:t>
      </w:r>
      <w:r w:rsidR="00DD1B22" w:rsidRPr="00780FCA">
        <w:t>Оборудования</w:t>
      </w:r>
      <w:r w:rsidR="0070371A" w:rsidRPr="00780FCA">
        <w:t xml:space="preserve"> (при отсутствии возможности бесплатного гарантийного ремонта Исполнитель имеет право выступать агентом</w:t>
      </w:r>
      <w:r w:rsidR="0045643E" w:rsidRPr="00780FCA">
        <w:t xml:space="preserve"> Компании по гарантийному ремонту в организации, наделенной данными полномочиями и согласованной с Компанией</w:t>
      </w:r>
    </w:p>
    <w:p w:rsidR="00DD1B22" w:rsidRPr="00AD15A4" w:rsidRDefault="00DD1B22" w:rsidP="00780FCA">
      <w:pPr>
        <w:pStyle w:val="af4"/>
        <w:numPr>
          <w:ilvl w:val="0"/>
          <w:numId w:val="19"/>
        </w:numPr>
      </w:pPr>
      <w:r>
        <w:t>Т</w:t>
      </w:r>
      <w:r w:rsidRPr="00A17986">
        <w:t>ехническое и сервисное обслуживание (проведение диагностических и профилактических работ - проверка состояния; чистка роликов и замена при необходимости; общая чистка узлов; планирование замены основных блоков и элементов</w:t>
      </w:r>
      <w:r>
        <w:t>, протирка и чистка поверхностей внутреннего пространства Оборудования от тонера, пыли, смазки, и иных загрязнений</w:t>
      </w:r>
      <w:r w:rsidRPr="00A17986">
        <w:t xml:space="preserve"> и др. регламентные работы) Оборудования, в соответствии с эксплуатационной документацией, требованиями, регламентами и рекомендациями производителя Оборудования, а так же внутренними регламентами К</w:t>
      </w:r>
      <w:r w:rsidR="00515820">
        <w:t>омпании</w:t>
      </w:r>
      <w:r>
        <w:t>. Данное</w:t>
      </w:r>
      <w:r w:rsidRPr="00A17986">
        <w:t xml:space="preserve"> обслуживание</w:t>
      </w:r>
      <w:r>
        <w:t xml:space="preserve"> проводится по отдельным заявкам, формируемым в рамках договора, при достижении Оборудованием определенного, указанного в системе</w:t>
      </w:r>
      <w:r w:rsidR="003D3141">
        <w:t xml:space="preserve"> </w:t>
      </w:r>
      <w:proofErr w:type="spellStart"/>
      <w:r w:rsidR="003D3141">
        <w:t>КТК</w:t>
      </w:r>
      <w:proofErr w:type="spellEnd"/>
      <w:r w:rsidR="00171703">
        <w:t>-Р</w:t>
      </w:r>
      <w:r>
        <w:t>, пробега. Значения пробегов, при которых проводится обслуживание, и список оборудования, для которого определяется данный тип обслуживания, определяется отдельно.</w:t>
      </w:r>
    </w:p>
    <w:p w:rsidR="00AD15A4" w:rsidRPr="008A2419" w:rsidRDefault="00AD15A4" w:rsidP="00780FCA">
      <w:pPr>
        <w:pStyle w:val="af4"/>
        <w:numPr>
          <w:ilvl w:val="0"/>
          <w:numId w:val="19"/>
        </w:numPr>
      </w:pPr>
      <w:r w:rsidRPr="008A2419">
        <w:t xml:space="preserve">Формирование запаса запчастей для типовых принтеров по согласованию с представителем </w:t>
      </w:r>
      <w:proofErr w:type="spellStart"/>
      <w:r w:rsidRPr="008A2419">
        <w:t>КТК</w:t>
      </w:r>
      <w:proofErr w:type="spellEnd"/>
      <w:r w:rsidRPr="008A2419">
        <w:t>-Р.</w:t>
      </w:r>
    </w:p>
    <w:p w:rsidR="00A17986" w:rsidRDefault="00A17986" w:rsidP="00780FCA">
      <w:pPr>
        <w:pStyle w:val="af4"/>
        <w:numPr>
          <w:ilvl w:val="0"/>
          <w:numId w:val="19"/>
        </w:numPr>
      </w:pPr>
      <w:r w:rsidRPr="00A17986">
        <w:t>Подготовка заключений о необходимости замены Оборудования, выработавшего свой ресурс и не подлежащего дальнейшей эксплуатации;</w:t>
      </w:r>
    </w:p>
    <w:p w:rsidR="00A17986" w:rsidRDefault="00A17986" w:rsidP="00780FCA">
      <w:pPr>
        <w:pStyle w:val="af4"/>
        <w:numPr>
          <w:ilvl w:val="0"/>
          <w:numId w:val="19"/>
        </w:numPr>
      </w:pPr>
      <w:r w:rsidRPr="00A17986">
        <w:t>Поставку и замену оригинальных запчастей и ремонтных наборов, расходных материалов для Оборудования при поломке или выработке</w:t>
      </w:r>
      <w:r w:rsidR="00D25BE4">
        <w:t>,</w:t>
      </w:r>
      <w:r w:rsidRPr="00A17986">
        <w:t xml:space="preserve"> оговоренного производителем оборудования</w:t>
      </w:r>
      <w:r w:rsidR="003D3141">
        <w:t>,</w:t>
      </w:r>
      <w:r w:rsidRPr="00A17986">
        <w:t xml:space="preserve"> ресурса (диагностика неисправности; устранение на месте, если возможно; заказ запчасти или неисправного узла при отсутствии в запасе у Исполнителя; замена з</w:t>
      </w:r>
      <w:r w:rsidR="00520332">
        <w:t>апчасти или неисправного узла).</w:t>
      </w:r>
    </w:p>
    <w:p w:rsidR="00A17986" w:rsidRDefault="00A17986" w:rsidP="00780FCA">
      <w:pPr>
        <w:pStyle w:val="af4"/>
        <w:numPr>
          <w:ilvl w:val="0"/>
          <w:numId w:val="19"/>
        </w:numPr>
      </w:pPr>
      <w:r w:rsidRPr="00A17986">
        <w:t xml:space="preserve">Услуги единой службы поддержки (в части создания и управления инцидентами). Все инциденты, сообщения о которых были направлены </w:t>
      </w:r>
      <w:r w:rsidR="00515820">
        <w:t>Компанией</w:t>
      </w:r>
      <w:r w:rsidRPr="00A17986">
        <w:t xml:space="preserve"> по телефону или электронной почте, а также были автоматически созданы устройствами, фиксируются в базе данных Исполнителя</w:t>
      </w:r>
      <w:r w:rsidR="00520332">
        <w:t xml:space="preserve"> (по телефону в рабочие дни </w:t>
      </w:r>
      <w:r w:rsidR="00520332" w:rsidRPr="00520332">
        <w:t xml:space="preserve">- </w:t>
      </w:r>
      <w:r w:rsidR="00520332">
        <w:t>8x</w:t>
      </w:r>
      <w:r w:rsidR="009B13F8">
        <w:t>5</w:t>
      </w:r>
      <w:r w:rsidR="00520332">
        <w:t>, посредством автоматической системы регистрации и обработки заявок – круглосуточно</w:t>
      </w:r>
      <w:r w:rsidR="00520332" w:rsidRPr="00520332">
        <w:t xml:space="preserve"> – 24x365</w:t>
      </w:r>
      <w:r w:rsidR="00520332">
        <w:t xml:space="preserve">), </w:t>
      </w:r>
      <w:r w:rsidR="00520332" w:rsidRPr="00520332">
        <w:t>с присвоением уникального идентификационного номера заявки, по которому возможно ее дальнейшая обработка/отслеживание в рамках договора</w:t>
      </w:r>
      <w:r w:rsidRPr="00A17986">
        <w:t>;</w:t>
      </w:r>
    </w:p>
    <w:p w:rsidR="00A17986" w:rsidRDefault="00A17986" w:rsidP="00780FCA">
      <w:pPr>
        <w:pStyle w:val="af4"/>
      </w:pPr>
      <w:r w:rsidRPr="00074C07">
        <w:t>В течени</w:t>
      </w:r>
      <w:r w:rsidR="00D25BE4" w:rsidRPr="00074C07">
        <w:t>е</w:t>
      </w:r>
      <w:r w:rsidRPr="00074C07">
        <w:t xml:space="preserve"> </w:t>
      </w:r>
      <w:r w:rsidR="00DD1B22" w:rsidRPr="00074C07">
        <w:t xml:space="preserve">двух недель </w:t>
      </w:r>
      <w:r w:rsidRPr="00074C07">
        <w:t>после подписания договора</w:t>
      </w:r>
      <w:r w:rsidR="00D25BE4" w:rsidRPr="00074C07">
        <w:t>,</w:t>
      </w:r>
      <w:r w:rsidRPr="00074C07">
        <w:t xml:space="preserve"> Исполнитель обязан разработать и согласовать с представителем </w:t>
      </w:r>
      <w:r w:rsidR="00515820">
        <w:t>Компании</w:t>
      </w:r>
      <w:r w:rsidRPr="00074C07">
        <w:t xml:space="preserve"> регламент </w:t>
      </w:r>
      <w:r w:rsidR="00DD1B22" w:rsidRPr="00074C07">
        <w:t>работы по договору</w:t>
      </w:r>
      <w:r w:rsidRPr="00074C07">
        <w:t xml:space="preserve">, </w:t>
      </w:r>
      <w:r w:rsidR="00F95DE0" w:rsidRPr="00074C07">
        <w:t xml:space="preserve">Акт сдачи-приемки услуг, </w:t>
      </w:r>
      <w:r w:rsidR="005A753E" w:rsidRPr="00074C07">
        <w:t xml:space="preserve">типовой </w:t>
      </w:r>
      <w:r w:rsidRPr="00074C07">
        <w:t xml:space="preserve">лист-приложение к Акту сдачи-приемки услуг, содержащий полный перечень </w:t>
      </w:r>
      <w:r w:rsidR="00DD1B22" w:rsidRPr="00074C07">
        <w:t xml:space="preserve">выполненных </w:t>
      </w:r>
      <w:r w:rsidRPr="00074C07">
        <w:t>работ.</w:t>
      </w:r>
    </w:p>
    <w:p w:rsidR="00A17986" w:rsidRDefault="00A17986" w:rsidP="00780FCA">
      <w:pPr>
        <w:pStyle w:val="af4"/>
      </w:pPr>
      <w:r w:rsidRPr="00A17986">
        <w:t xml:space="preserve">По факту выполнения технического/сервисного обслуживания, </w:t>
      </w:r>
      <w:r w:rsidR="007B567B">
        <w:t>диагностического инспектирования</w:t>
      </w:r>
      <w:r w:rsidR="00F86B01">
        <w:t>,</w:t>
      </w:r>
      <w:r w:rsidR="007B567B">
        <w:t xml:space="preserve"> </w:t>
      </w:r>
      <w:r w:rsidRPr="00A17986">
        <w:t>выполнения ремонта и других действий с оборудованием, Исполнитель обязан предоставить Акт сдачи-приёмки услуг и лист-приложение к Акту сдачи-приемки услуг</w:t>
      </w:r>
      <w:r w:rsidR="007B567B">
        <w:t xml:space="preserve"> для каждой единицы Оборудования</w:t>
      </w:r>
      <w:r w:rsidR="00DC572B">
        <w:t>,</w:t>
      </w:r>
      <w:r w:rsidR="005A753E">
        <w:t xml:space="preserve"> </w:t>
      </w:r>
      <w:r w:rsidR="00DC572B">
        <w:t>в котором будут отражены развёрнутые сведения о предоставленных услугах и действиях с Оборудованием</w:t>
      </w:r>
      <w:r w:rsidRPr="00A17986">
        <w:t>.</w:t>
      </w:r>
    </w:p>
    <w:p w:rsidR="003D3141" w:rsidRDefault="003D3141" w:rsidP="00780FCA">
      <w:pPr>
        <w:pStyle w:val="af4"/>
      </w:pPr>
      <w:r>
        <w:t>Оплата по договору производится на ежемесячной основе по факту выполнения работ (закрытия заявок), поставки материалов (запчастей, рем. комплектов пр.) и оказания прочих услуг.</w:t>
      </w:r>
    </w:p>
    <w:p w:rsidR="00A17986" w:rsidRDefault="00A17986" w:rsidP="00780FCA">
      <w:pPr>
        <w:pStyle w:val="af4"/>
      </w:pPr>
      <w:r w:rsidRPr="00A17986">
        <w:t>По факту оказания Услуг</w:t>
      </w:r>
      <w:r w:rsidR="00B53FEB">
        <w:t>/выполнения Работ</w:t>
      </w:r>
      <w:r w:rsidRPr="00A17986">
        <w:t xml:space="preserve"> Исполнитель предоставляет </w:t>
      </w:r>
      <w:r w:rsidR="00515820">
        <w:t>Компании</w:t>
      </w:r>
      <w:r w:rsidRPr="00A17986">
        <w:t xml:space="preserve"> отчетность, содержащую информац</w:t>
      </w:r>
      <w:r>
        <w:t>ию о предоставленных Услугах</w:t>
      </w:r>
      <w:r w:rsidR="00B53FEB">
        <w:t>/Работах</w:t>
      </w:r>
      <w:r>
        <w:t xml:space="preserve"> в </w:t>
      </w:r>
      <w:r w:rsidRPr="00A17986">
        <w:t>виде Отчета – приложения  к Акту сдачи-приемки услуг, включающего в себя статистические данные работы Оборудования, сводную информацию по инцидентам за отчетный период, включая дату, модель оборудования, серийный номер, время устранения проблемы; по вновь установленным/выбывшим из эксплуатации за отчетный период единиц Оборудования, запасных частей, включая модель, серийный номер и др.</w:t>
      </w:r>
    </w:p>
    <w:p w:rsidR="00852442" w:rsidRDefault="00852442" w:rsidP="00780FCA">
      <w:pPr>
        <w:pStyle w:val="1"/>
      </w:pPr>
      <w:bookmarkStart w:id="4" w:name="_Toc127973724"/>
      <w:r w:rsidRPr="00852442">
        <w:t>Сроки оказания услуг</w:t>
      </w:r>
      <w:bookmarkEnd w:id="4"/>
    </w:p>
    <w:p w:rsidR="0066543D" w:rsidRDefault="00852442" w:rsidP="00780FCA">
      <w:pPr>
        <w:pStyle w:val="af4"/>
      </w:pPr>
      <w:r w:rsidRPr="0066543D">
        <w:t xml:space="preserve">Период оказания услуг </w:t>
      </w:r>
      <w:r w:rsidR="00025F4C">
        <w:t>–</w:t>
      </w:r>
      <w:r w:rsidRPr="0066543D">
        <w:t xml:space="preserve"> </w:t>
      </w:r>
      <w:r w:rsidR="00025F4C">
        <w:t xml:space="preserve">не менее </w:t>
      </w:r>
      <w:r w:rsidR="00367F67">
        <w:t>2</w:t>
      </w:r>
      <w:r w:rsidR="009C2262">
        <w:t>4</w:t>
      </w:r>
      <w:r w:rsidR="00367F67" w:rsidRPr="0066543D">
        <w:t xml:space="preserve"> </w:t>
      </w:r>
      <w:r w:rsidRPr="0066543D">
        <w:t>месяц</w:t>
      </w:r>
      <w:r w:rsidR="009C2262">
        <w:t>а</w:t>
      </w:r>
      <w:r w:rsidRPr="0066543D">
        <w:t xml:space="preserve"> с даты подписания сторонами договора.</w:t>
      </w:r>
    </w:p>
    <w:p w:rsidR="0066543D" w:rsidRPr="0066543D" w:rsidRDefault="00852442" w:rsidP="00780FCA">
      <w:pPr>
        <w:pStyle w:val="af4"/>
        <w:rPr>
          <w:szCs w:val="28"/>
        </w:rPr>
      </w:pPr>
      <w:r w:rsidRPr="0066543D">
        <w:t xml:space="preserve">Время прибытия к месту оказания услуг на замену ресурсных деталей, проведения диагностики, внепланового технического или сервисного обслуживания не позднее </w:t>
      </w:r>
      <w:r w:rsidRPr="008F6427">
        <w:rPr>
          <w:b/>
          <w:i/>
        </w:rPr>
        <w:t>следующего рабочего дня</w:t>
      </w:r>
      <w:r w:rsidRPr="0066543D">
        <w:t xml:space="preserve"> с момента подачи заявки о неисправности оборудования</w:t>
      </w:r>
      <w:r w:rsidR="00C955D6">
        <w:t xml:space="preserve"> (в выходные и праздничные дни </w:t>
      </w:r>
      <w:r w:rsidR="00E003CC">
        <w:t xml:space="preserve">не позднее </w:t>
      </w:r>
      <w:r w:rsidR="00C955D6" w:rsidRPr="008F6427">
        <w:rPr>
          <w:b/>
          <w:i/>
        </w:rPr>
        <w:t>двух</w:t>
      </w:r>
      <w:r w:rsidR="00E003CC" w:rsidRPr="008F6427">
        <w:rPr>
          <w:b/>
          <w:i/>
        </w:rPr>
        <w:t xml:space="preserve"> </w:t>
      </w:r>
      <w:r w:rsidR="00C955D6" w:rsidRPr="008F6427">
        <w:rPr>
          <w:b/>
          <w:i/>
        </w:rPr>
        <w:t>календарных</w:t>
      </w:r>
      <w:r w:rsidR="00E003CC" w:rsidRPr="008F6427">
        <w:rPr>
          <w:b/>
          <w:i/>
        </w:rPr>
        <w:t xml:space="preserve"> дн</w:t>
      </w:r>
      <w:r w:rsidR="00C955D6" w:rsidRPr="008F6427">
        <w:rPr>
          <w:b/>
          <w:i/>
        </w:rPr>
        <w:t>ей</w:t>
      </w:r>
      <w:r w:rsidR="00E003CC" w:rsidRPr="0066543D">
        <w:t xml:space="preserve"> с момента подачи заявки о неисправности оборудования</w:t>
      </w:r>
      <w:r w:rsidR="00C955D6">
        <w:t>)</w:t>
      </w:r>
      <w:r w:rsidRPr="0066543D">
        <w:t>.</w:t>
      </w:r>
    </w:p>
    <w:p w:rsidR="00E003CC" w:rsidRPr="00C955D6" w:rsidRDefault="00852442" w:rsidP="00780FCA">
      <w:pPr>
        <w:pStyle w:val="af4"/>
        <w:rPr>
          <w:szCs w:val="28"/>
        </w:rPr>
      </w:pPr>
      <w:r w:rsidRPr="0066543D">
        <w:lastRenderedPageBreak/>
        <w:t xml:space="preserve">Ремонт неисправного устройства должен быть выполнен </w:t>
      </w:r>
      <w:r w:rsidR="00086E3F">
        <w:t xml:space="preserve">на месте </w:t>
      </w:r>
      <w:r w:rsidRPr="0066543D">
        <w:t xml:space="preserve">в течение 48 часов, </w:t>
      </w:r>
      <w:r w:rsidR="00086E3F">
        <w:t xml:space="preserve">или </w:t>
      </w:r>
      <w:r w:rsidRPr="0066543D">
        <w:t xml:space="preserve">в </w:t>
      </w:r>
      <w:r w:rsidR="00171703">
        <w:t>Сервисном центре</w:t>
      </w:r>
      <w:r w:rsidRPr="0066543D">
        <w:t xml:space="preserve"> - в течение 7 рабочих дней с момента определения неисправности</w:t>
      </w:r>
      <w:r w:rsidR="004D33A4">
        <w:t xml:space="preserve">, </w:t>
      </w:r>
      <w:r w:rsidR="00367F67">
        <w:t>при наличии необходимых запчастей и рем</w:t>
      </w:r>
      <w:r w:rsidR="0096769E">
        <w:t>онтных</w:t>
      </w:r>
      <w:r w:rsidR="00367F67">
        <w:t xml:space="preserve"> комплектов.</w:t>
      </w:r>
      <w:r w:rsidR="00B53FEB">
        <w:t xml:space="preserve"> Доставка Оборудования до Сервисного центра и обратн</w:t>
      </w:r>
      <w:r w:rsidR="00171703">
        <w:t>о производится силами Исполнителя</w:t>
      </w:r>
      <w:r w:rsidR="00B53FEB">
        <w:t>.</w:t>
      </w:r>
    </w:p>
    <w:p w:rsidR="0066543D" w:rsidRDefault="0066543D" w:rsidP="00780FCA">
      <w:pPr>
        <w:pStyle w:val="1"/>
      </w:pPr>
      <w:bookmarkStart w:id="5" w:name="_Toc127973725"/>
      <w:r>
        <w:t>Предъявляемые требования</w:t>
      </w:r>
      <w:bookmarkEnd w:id="5"/>
    </w:p>
    <w:p w:rsidR="0066543D" w:rsidRPr="0066543D" w:rsidRDefault="0066543D" w:rsidP="00780FCA">
      <w:pPr>
        <w:pStyle w:val="2"/>
        <w:numPr>
          <w:ilvl w:val="1"/>
          <w:numId w:val="4"/>
        </w:numPr>
        <w:spacing w:before="240" w:line="240" w:lineRule="auto"/>
        <w:ind w:left="1151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27973726"/>
      <w:r w:rsidRPr="0066543D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Исполнителю</w:t>
      </w:r>
      <w:bookmarkEnd w:id="6"/>
    </w:p>
    <w:p w:rsidR="0066543D" w:rsidRDefault="0066543D" w:rsidP="00780FCA">
      <w:pPr>
        <w:pStyle w:val="af4"/>
      </w:pPr>
      <w:r>
        <w:t>Исполнитель обязан:</w:t>
      </w:r>
    </w:p>
    <w:p w:rsidR="00EE17F1" w:rsidRPr="00780FCA" w:rsidRDefault="0066543D" w:rsidP="00780FCA">
      <w:pPr>
        <w:pStyle w:val="af4"/>
      </w:pPr>
      <w:r w:rsidRPr="00780FCA">
        <w:t>Производить все виды работ по</w:t>
      </w:r>
      <w:r w:rsidR="006E117D" w:rsidRPr="00780FCA">
        <w:t xml:space="preserve"> диагностике,</w:t>
      </w:r>
      <w:r w:rsidRPr="00780FCA">
        <w:t xml:space="preserve"> обслуживанию и ремонту Оборудования силами специалистов, обладающих необходимыми навыками и знаниями, и имеющих</w:t>
      </w:r>
      <w:r w:rsidR="006E117D" w:rsidRPr="00780FCA">
        <w:t xml:space="preserve"> опыт работы с</w:t>
      </w:r>
      <w:r w:rsidRPr="00780FCA">
        <w:t xml:space="preserve"> соответствующи</w:t>
      </w:r>
      <w:r w:rsidR="006E117D" w:rsidRPr="00780FCA">
        <w:t>м</w:t>
      </w:r>
      <w:r w:rsidR="00731643" w:rsidRPr="00780FCA">
        <w:t xml:space="preserve"> оборудованием</w:t>
      </w:r>
      <w:r w:rsidRPr="00780FCA">
        <w:t xml:space="preserve"> </w:t>
      </w:r>
      <w:proofErr w:type="spellStart"/>
      <w:r w:rsidRPr="00780FCA">
        <w:t>HP</w:t>
      </w:r>
      <w:proofErr w:type="spellEnd"/>
      <w:r w:rsidR="00393E5D" w:rsidRPr="00780FCA">
        <w:t>.</w:t>
      </w:r>
      <w:r w:rsidRPr="00780FCA">
        <w:t xml:space="preserve"> </w:t>
      </w:r>
      <w:r w:rsidR="00393E5D" w:rsidRPr="00780FCA">
        <w:t>Наличие у специалистов необходимых</w:t>
      </w:r>
      <w:r w:rsidR="00731643" w:rsidRPr="00780FCA">
        <w:t xml:space="preserve"> сертификат</w:t>
      </w:r>
      <w:r w:rsidR="00393E5D" w:rsidRPr="00780FCA">
        <w:t>ов</w:t>
      </w:r>
      <w:r w:rsidR="00731643" w:rsidRPr="00780FCA">
        <w:t xml:space="preserve"> </w:t>
      </w:r>
      <w:proofErr w:type="spellStart"/>
      <w:r w:rsidR="00731643" w:rsidRPr="00780FCA">
        <w:t>HP</w:t>
      </w:r>
      <w:proofErr w:type="spellEnd"/>
      <w:r w:rsidR="00731643" w:rsidRPr="00780FCA">
        <w:t xml:space="preserve"> </w:t>
      </w:r>
      <w:r w:rsidR="00393E5D" w:rsidRPr="00780FCA">
        <w:t>н</w:t>
      </w:r>
      <w:r w:rsidR="00731643" w:rsidRPr="00780FCA">
        <w:t>а проводимый вид работ</w:t>
      </w:r>
      <w:r w:rsidR="00393E5D" w:rsidRPr="00780FCA">
        <w:t xml:space="preserve"> рассматрива</w:t>
      </w:r>
      <w:r w:rsidR="00E64907" w:rsidRPr="00780FCA">
        <w:t>е</w:t>
      </w:r>
      <w:r w:rsidR="00393E5D" w:rsidRPr="00780FCA">
        <w:t>тся как плюс.</w:t>
      </w:r>
    </w:p>
    <w:p w:rsidR="0096769E" w:rsidRPr="00780FCA" w:rsidRDefault="0096769E" w:rsidP="00780FCA">
      <w:pPr>
        <w:pStyle w:val="af4"/>
      </w:pPr>
      <w:r w:rsidRPr="00780FCA">
        <w:t xml:space="preserve">Документы, подтверждающие авторизацию производителем Оборудования - компании </w:t>
      </w:r>
      <w:proofErr w:type="spellStart"/>
      <w:r w:rsidRPr="00780FCA">
        <w:t>Hewlett</w:t>
      </w:r>
      <w:proofErr w:type="spellEnd"/>
      <w:r w:rsidRPr="00780FCA">
        <w:t xml:space="preserve"> </w:t>
      </w:r>
      <w:proofErr w:type="spellStart"/>
      <w:r w:rsidRPr="00780FCA">
        <w:t>Packard</w:t>
      </w:r>
      <w:proofErr w:type="spellEnd"/>
      <w:r w:rsidRPr="00780FCA">
        <w:t xml:space="preserve"> в качестве официального сервисного центра по ремонту копировально-множительной те</w:t>
      </w:r>
      <w:r w:rsidR="00E64907" w:rsidRPr="00780FCA">
        <w:t>хники рассматриваются как плюс.</w:t>
      </w:r>
    </w:p>
    <w:p w:rsidR="00EE17F1" w:rsidRPr="00780FCA" w:rsidRDefault="0066543D" w:rsidP="00780FCA">
      <w:pPr>
        <w:pStyle w:val="af4"/>
      </w:pPr>
      <w:r w:rsidRPr="00780FCA">
        <w:t xml:space="preserve">Обеспечить подготовку технического персонала к безопасному выполнению работ в области </w:t>
      </w:r>
      <w:r w:rsidR="00474C80" w:rsidRPr="00780FCA">
        <w:t xml:space="preserve">охраны труда и </w:t>
      </w:r>
      <w:r w:rsidRPr="00780FCA">
        <w:t xml:space="preserve">промышленной безопасности. </w:t>
      </w:r>
      <w:r w:rsidR="0096769E" w:rsidRPr="00780FCA">
        <w:t xml:space="preserve">При проведении работ на </w:t>
      </w:r>
      <w:r w:rsidR="00474C80" w:rsidRPr="00780FCA">
        <w:t>объектах повышенной опасности</w:t>
      </w:r>
      <w:r w:rsidR="0096769E" w:rsidRPr="00780FCA">
        <w:t xml:space="preserve">, подрядчик должен обеспечить наличие </w:t>
      </w:r>
      <w:r w:rsidRPr="00780FCA">
        <w:t>сертифицированных инженеров, прошедших обучение</w:t>
      </w:r>
      <w:r w:rsidR="00EE17F1" w:rsidRPr="00780FCA">
        <w:t xml:space="preserve"> </w:t>
      </w:r>
      <w:r w:rsidRPr="00780FCA">
        <w:t>по охране труда и проверки знаний требований охраны труда, по пожарной безопасности, по допуску к работе с электроустановками до 1000В, по общим требованиям промышленной безопасности категории А1;</w:t>
      </w:r>
    </w:p>
    <w:p w:rsidR="00EE17F1" w:rsidRPr="00780FCA" w:rsidRDefault="0066543D" w:rsidP="00780FCA">
      <w:pPr>
        <w:pStyle w:val="af4"/>
      </w:pPr>
      <w:r w:rsidRPr="00780FCA">
        <w:t>Иметь в наличии необходимую производственную и технологическую базу с географическим размещением в местах дислокации обслуживаемых объектов, либо в непосредственной близости к ним;</w:t>
      </w:r>
    </w:p>
    <w:p w:rsidR="00AD15A4" w:rsidRPr="00780FCA" w:rsidRDefault="00AD15A4" w:rsidP="00780FCA">
      <w:pPr>
        <w:pStyle w:val="af4"/>
      </w:pPr>
      <w:r w:rsidRPr="00780FCA">
        <w:t>Иметь в наличии необходимый инструмент, оборудование и расходные материалы при проведении технического и сервисного обслуживания, требуемые для диагностики проблемы/поломки и проведения ремонта.</w:t>
      </w:r>
    </w:p>
    <w:p w:rsidR="00C065FF" w:rsidRPr="00780FCA" w:rsidRDefault="006E117D" w:rsidP="00780FCA">
      <w:pPr>
        <w:pStyle w:val="af4"/>
      </w:pPr>
      <w:r w:rsidRPr="00780FCA">
        <w:t>Н</w:t>
      </w:r>
      <w:r w:rsidR="00C065FF" w:rsidRPr="00780FCA">
        <w:t>аличи</w:t>
      </w:r>
      <w:r w:rsidRPr="00780FCA">
        <w:t>е</w:t>
      </w:r>
      <w:r w:rsidR="00C065FF" w:rsidRPr="00780FCA">
        <w:t xml:space="preserve"> склад</w:t>
      </w:r>
      <w:r w:rsidRPr="00780FCA">
        <w:t>а</w:t>
      </w:r>
      <w:r w:rsidR="00C065FF" w:rsidRPr="00780FCA">
        <w:t xml:space="preserve"> запчастей для Оборудования </w:t>
      </w:r>
      <w:r w:rsidRPr="00780FCA">
        <w:t>и/</w:t>
      </w:r>
      <w:r w:rsidR="00C065FF" w:rsidRPr="00780FCA">
        <w:t xml:space="preserve">или возможность минимизировать сроки поставки запчастей </w:t>
      </w:r>
      <w:proofErr w:type="spellStart"/>
      <w:r w:rsidR="00515820" w:rsidRPr="00780FCA">
        <w:t>HP</w:t>
      </w:r>
      <w:proofErr w:type="spellEnd"/>
      <w:r w:rsidR="00515820" w:rsidRPr="00780FCA">
        <w:t xml:space="preserve"> </w:t>
      </w:r>
      <w:r w:rsidRPr="00780FCA">
        <w:t>будет являться преимуществом</w:t>
      </w:r>
      <w:r w:rsidR="00C065FF" w:rsidRPr="00780FCA">
        <w:t>.</w:t>
      </w:r>
    </w:p>
    <w:p w:rsidR="0066543D" w:rsidRPr="00780FCA" w:rsidRDefault="0066543D" w:rsidP="00780FCA">
      <w:pPr>
        <w:pStyle w:val="af4"/>
      </w:pPr>
      <w:r w:rsidRPr="00780FCA">
        <w:t xml:space="preserve">Иметь возможность обслуживать весь перечень Оборудования на объектах </w:t>
      </w:r>
      <w:proofErr w:type="spellStart"/>
      <w:r w:rsidR="00071328">
        <w:t>Центарльного</w:t>
      </w:r>
      <w:proofErr w:type="spellEnd"/>
      <w:r w:rsidR="00071328">
        <w:t xml:space="preserve"> </w:t>
      </w:r>
      <w:r w:rsidR="0096769E" w:rsidRPr="00780FCA">
        <w:t>региона</w:t>
      </w:r>
      <w:r w:rsidR="00AF0D61" w:rsidRPr="00780FCA">
        <w:t>.</w:t>
      </w:r>
    </w:p>
    <w:p w:rsidR="0066543D" w:rsidRPr="00EE17F1" w:rsidRDefault="0066543D" w:rsidP="00780FCA">
      <w:pPr>
        <w:pStyle w:val="2"/>
        <w:numPr>
          <w:ilvl w:val="1"/>
          <w:numId w:val="4"/>
        </w:numPr>
        <w:spacing w:before="240" w:line="240" w:lineRule="auto"/>
        <w:ind w:left="1151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27973727"/>
      <w:r w:rsidRPr="00EE17F1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оказываемым услугам</w:t>
      </w:r>
      <w:bookmarkEnd w:id="7"/>
    </w:p>
    <w:p w:rsidR="00EE17F1" w:rsidRDefault="00EE17F1" w:rsidP="00780FCA">
      <w:pPr>
        <w:pStyle w:val="af4"/>
      </w:pPr>
      <w:r w:rsidRPr="0066543D">
        <w:t>Услуги</w:t>
      </w:r>
      <w:r w:rsidR="0066543D" w:rsidRPr="0066543D">
        <w:t xml:space="preserve"> выполняются посредством выезда технических специалистов Исполнителя на объект</w:t>
      </w:r>
      <w:r w:rsidR="000A6C36">
        <w:t>ы</w:t>
      </w:r>
      <w:r w:rsidR="0066543D" w:rsidRPr="0066543D">
        <w:t xml:space="preserve"> </w:t>
      </w:r>
      <w:r w:rsidR="00AC591C">
        <w:t>Центрального</w:t>
      </w:r>
      <w:r w:rsidR="00AF0D61">
        <w:t xml:space="preserve"> реги</w:t>
      </w:r>
      <w:r w:rsidR="002B52EC">
        <w:t>о</w:t>
      </w:r>
      <w:r w:rsidR="00AF0D61">
        <w:t xml:space="preserve">на </w:t>
      </w:r>
      <w:proofErr w:type="spellStart"/>
      <w:r w:rsidR="0066543D" w:rsidRPr="0066543D">
        <w:t>КТК</w:t>
      </w:r>
      <w:proofErr w:type="spellEnd"/>
      <w:r w:rsidR="0066543D" w:rsidRPr="0066543D">
        <w:t>-Р.</w:t>
      </w:r>
    </w:p>
    <w:p w:rsidR="00EE17F1" w:rsidRPr="009229CB" w:rsidRDefault="0066543D" w:rsidP="00780FCA">
      <w:pPr>
        <w:pStyle w:val="af4"/>
      </w:pPr>
      <w:r w:rsidRPr="00EE17F1">
        <w:t xml:space="preserve">Проведение работ осуществляется в </w:t>
      </w:r>
      <w:r w:rsidRPr="008A2419">
        <w:t xml:space="preserve">рабочие дни с </w:t>
      </w:r>
      <w:r w:rsidR="00231B4B" w:rsidRPr="008A2419">
        <w:t>0</w:t>
      </w:r>
      <w:r w:rsidR="0039199D" w:rsidRPr="0039199D">
        <w:t>8</w:t>
      </w:r>
      <w:r w:rsidRPr="008A2419">
        <w:t>.00 до 18.00</w:t>
      </w:r>
      <w:r w:rsidR="0039199D">
        <w:t xml:space="preserve"> </w:t>
      </w:r>
      <w:r w:rsidR="005A753E" w:rsidRPr="00AD15A4">
        <w:t xml:space="preserve">по согласованию с представителем </w:t>
      </w:r>
      <w:r w:rsidR="00515820">
        <w:t>Компании</w:t>
      </w:r>
      <w:r w:rsidR="005A753E" w:rsidRPr="00AD15A4">
        <w:t xml:space="preserve"> в мест</w:t>
      </w:r>
      <w:r w:rsidR="0039199D">
        <w:t>ах</w:t>
      </w:r>
      <w:r w:rsidR="005A753E" w:rsidRPr="00AD15A4">
        <w:t xml:space="preserve"> дислокации Оборудования</w:t>
      </w:r>
      <w:r w:rsidRPr="009229CB">
        <w:t>.</w:t>
      </w:r>
    </w:p>
    <w:p w:rsidR="00EE17F1" w:rsidRDefault="0066543D" w:rsidP="00780FCA">
      <w:pPr>
        <w:pStyle w:val="af4"/>
      </w:pPr>
      <w:r w:rsidRPr="00EE17F1">
        <w:t>В стоимость технического обслуживания и ремонта включается:</w:t>
      </w:r>
    </w:p>
    <w:p w:rsidR="00EE17F1" w:rsidRPr="00EE17F1" w:rsidRDefault="0066543D" w:rsidP="00780FCA">
      <w:pPr>
        <w:pStyle w:val="af4"/>
        <w:numPr>
          <w:ilvl w:val="0"/>
          <w:numId w:val="20"/>
        </w:numPr>
      </w:pPr>
      <w:r w:rsidRPr="00EE17F1">
        <w:t>стоимость проведения ремонтных работ/работ по</w:t>
      </w:r>
      <w:r w:rsidR="00AF0D61">
        <w:t xml:space="preserve"> диагностике и</w:t>
      </w:r>
      <w:r w:rsidRPr="00EE17F1">
        <w:t xml:space="preserve"> восстановлению работоспособности;</w:t>
      </w:r>
    </w:p>
    <w:p w:rsidR="00EE17F1" w:rsidRPr="00EE17F1" w:rsidRDefault="00EE17F1" w:rsidP="00780FCA">
      <w:pPr>
        <w:pStyle w:val="af4"/>
        <w:numPr>
          <w:ilvl w:val="0"/>
          <w:numId w:val="20"/>
        </w:numPr>
      </w:pPr>
      <w:r w:rsidRPr="00EE17F1">
        <w:t xml:space="preserve">транспортные расходы;  </w:t>
      </w:r>
    </w:p>
    <w:p w:rsidR="00EE17F1" w:rsidRPr="00EE17F1" w:rsidRDefault="005A753E" w:rsidP="00780FCA">
      <w:pPr>
        <w:pStyle w:val="af4"/>
        <w:numPr>
          <w:ilvl w:val="0"/>
          <w:numId w:val="20"/>
        </w:numPr>
      </w:pPr>
      <w:r>
        <w:t xml:space="preserve">инструменты, оборудование и приборы </w:t>
      </w:r>
      <w:r w:rsidR="0066543D" w:rsidRPr="00EE17F1">
        <w:t xml:space="preserve">для проведения </w:t>
      </w:r>
      <w:r>
        <w:t xml:space="preserve">диагностических, сервисных и ремонтных </w:t>
      </w:r>
      <w:r w:rsidR="00EE17F1" w:rsidRPr="00EE17F1">
        <w:t>работ;</w:t>
      </w:r>
    </w:p>
    <w:p w:rsidR="00EE17F1" w:rsidRDefault="0066543D" w:rsidP="00780FCA">
      <w:pPr>
        <w:pStyle w:val="af4"/>
        <w:numPr>
          <w:ilvl w:val="0"/>
          <w:numId w:val="20"/>
        </w:numPr>
      </w:pPr>
      <w:r w:rsidRPr="00EE17F1">
        <w:t>необходимые технические жидкости для протирки поверхностей, смазки, чистящие салфетки и т.п.</w:t>
      </w:r>
    </w:p>
    <w:p w:rsidR="00EE17F1" w:rsidRPr="00EE17F1" w:rsidRDefault="0066543D" w:rsidP="00780FCA">
      <w:pPr>
        <w:pStyle w:val="af4"/>
      </w:pPr>
      <w:r w:rsidRPr="00EE17F1">
        <w:t>Все необходимые расходные материалы для принтеров (</w:t>
      </w:r>
      <w:proofErr w:type="spellStart"/>
      <w:r w:rsidRPr="00EE17F1">
        <w:t>maintenance</w:t>
      </w:r>
      <w:proofErr w:type="spellEnd"/>
      <w:r w:rsidRPr="00EE17F1">
        <w:t xml:space="preserve"> </w:t>
      </w:r>
      <w:proofErr w:type="spellStart"/>
      <w:r w:rsidRPr="00EE17F1">
        <w:t>kit</w:t>
      </w:r>
      <w:proofErr w:type="spellEnd"/>
      <w:r w:rsidRPr="00EE17F1">
        <w:t xml:space="preserve">, </w:t>
      </w:r>
      <w:proofErr w:type="spellStart"/>
      <w:r w:rsidRPr="00EE17F1">
        <w:t>transfer</w:t>
      </w:r>
      <w:proofErr w:type="spellEnd"/>
      <w:r w:rsidRPr="00EE17F1">
        <w:t xml:space="preserve"> </w:t>
      </w:r>
      <w:proofErr w:type="spellStart"/>
      <w:r w:rsidRPr="00EE17F1">
        <w:t>kit</w:t>
      </w:r>
      <w:proofErr w:type="spellEnd"/>
      <w:r w:rsidRPr="00EE17F1">
        <w:t xml:space="preserve">, </w:t>
      </w:r>
      <w:proofErr w:type="spellStart"/>
      <w:r w:rsidRPr="00EE17F1">
        <w:t>fuser</w:t>
      </w:r>
      <w:proofErr w:type="spellEnd"/>
      <w:r w:rsidRPr="00EE17F1">
        <w:t xml:space="preserve"> </w:t>
      </w:r>
      <w:proofErr w:type="spellStart"/>
      <w:r w:rsidRPr="00EE17F1">
        <w:t>kit</w:t>
      </w:r>
      <w:proofErr w:type="spellEnd"/>
      <w:r w:rsidRPr="00EE17F1">
        <w:t xml:space="preserve"> и т.п</w:t>
      </w:r>
      <w:r w:rsidR="00795868" w:rsidRPr="00795868">
        <w:t>.</w:t>
      </w:r>
      <w:r w:rsidRPr="00EE17F1">
        <w:t>), запасные части, необходимые для ремонта/восстановлении работоспособности Оборудования закупаются и доставляются до места эксплуатации Исполнителем собственным транспортом или транспортными компаниями.</w:t>
      </w:r>
    </w:p>
    <w:p w:rsidR="00EE17F1" w:rsidRPr="00EE17F1" w:rsidRDefault="0066543D" w:rsidP="00780FCA">
      <w:pPr>
        <w:pStyle w:val="af4"/>
      </w:pPr>
      <w:r w:rsidRPr="00EE17F1">
        <w:t>Ремонт/восстановление работоспособности Оборудования может производиться Исполнителем, как на объекте размещения Оборудования</w:t>
      </w:r>
      <w:r w:rsidR="005A753E">
        <w:t xml:space="preserve"> (предпочтительны</w:t>
      </w:r>
      <w:r w:rsidR="00AF0D61">
        <w:t>й</w:t>
      </w:r>
      <w:r w:rsidR="005A753E">
        <w:t xml:space="preserve"> вариант)</w:t>
      </w:r>
      <w:r w:rsidRPr="00EE17F1">
        <w:t>, так и в Сервисном центре Исполнителя</w:t>
      </w:r>
      <w:r w:rsidR="005A753E">
        <w:t xml:space="preserve"> (при невозможности выполнения работ на месте)</w:t>
      </w:r>
      <w:r w:rsidRPr="00EE17F1">
        <w:t xml:space="preserve">, с доставкой </w:t>
      </w:r>
      <w:r w:rsidR="0096769E">
        <w:t xml:space="preserve">Оборудования </w:t>
      </w:r>
      <w:r w:rsidRPr="00EE17F1">
        <w:t>автотранспортом</w:t>
      </w:r>
      <w:r w:rsidR="005A753E">
        <w:t xml:space="preserve"> </w:t>
      </w:r>
      <w:r w:rsidRPr="00EE17F1">
        <w:t>Исполнителя</w:t>
      </w:r>
      <w:r w:rsidR="005A753E">
        <w:t xml:space="preserve"> и за его счёт</w:t>
      </w:r>
      <w:r w:rsidRPr="00EE17F1">
        <w:t xml:space="preserve">. При этом представитель Исполнителя обязан </w:t>
      </w:r>
      <w:r w:rsidR="005A753E">
        <w:t xml:space="preserve">самостоятельно </w:t>
      </w:r>
      <w:r w:rsidR="005A753E">
        <w:lastRenderedPageBreak/>
        <w:t xml:space="preserve">организовать и </w:t>
      </w:r>
      <w:r w:rsidRPr="00EE17F1">
        <w:t>произвести все виды погрузочно-разгрузочных работ, подъём</w:t>
      </w:r>
      <w:r w:rsidR="005A753E">
        <w:t xml:space="preserve">/спуск </w:t>
      </w:r>
      <w:r w:rsidRPr="00EE17F1">
        <w:t xml:space="preserve">оборудования на этаж его размещения, доставку непосредственно к месту установки Оборудования. </w:t>
      </w:r>
    </w:p>
    <w:p w:rsidR="00EE17F1" w:rsidRPr="00EE17F1" w:rsidRDefault="0066543D" w:rsidP="00780FCA">
      <w:pPr>
        <w:pStyle w:val="af4"/>
      </w:pPr>
      <w:r w:rsidRPr="00EE17F1">
        <w:t xml:space="preserve">Все материалы, оборудование, комплектующие изделия и конструкции, применяемые для выполнения работ, должны быть новыми и должны соответствовать спецификациям, указанным в технической документации производителя, ГОСТах, ТУ и должны иметь соответствующие сертификаты. </w:t>
      </w:r>
    </w:p>
    <w:p w:rsidR="00EE17F1" w:rsidRPr="00EE17F1" w:rsidRDefault="0066543D" w:rsidP="00780FCA">
      <w:pPr>
        <w:pStyle w:val="af4"/>
      </w:pPr>
      <w:r w:rsidRPr="00EE17F1">
        <w:t xml:space="preserve">Исполнитель обязан обеспечить </w:t>
      </w:r>
      <w:r w:rsidR="009F0AE1" w:rsidRPr="00EE17F1">
        <w:t>бесперебойн</w:t>
      </w:r>
      <w:r w:rsidR="009F0AE1">
        <w:t>ую</w:t>
      </w:r>
      <w:r w:rsidR="009F0AE1" w:rsidRPr="00EE17F1">
        <w:t xml:space="preserve"> </w:t>
      </w:r>
      <w:r w:rsidRPr="00EE17F1">
        <w:t>связ</w:t>
      </w:r>
      <w:r w:rsidR="009F0AE1">
        <w:t>ь</w:t>
      </w:r>
      <w:r w:rsidRPr="00EE17F1">
        <w:t xml:space="preserve"> ответственных лиц Заказчика с техническими специалистами Исполнителя.</w:t>
      </w:r>
    </w:p>
    <w:p w:rsidR="00EE17F1" w:rsidRPr="00EE17F1" w:rsidRDefault="0066543D" w:rsidP="00780FCA">
      <w:pPr>
        <w:pStyle w:val="af4"/>
        <w:rPr>
          <w:szCs w:val="24"/>
        </w:rPr>
      </w:pPr>
      <w:r w:rsidRPr="00EE17F1">
        <w:t xml:space="preserve">Исполнитель не имеет права использовать или предоставлять третьим лицам, без предварительного письменного согласия </w:t>
      </w:r>
      <w:r w:rsidR="00515820">
        <w:t>Компании</w:t>
      </w:r>
      <w:r w:rsidRPr="00EE17F1">
        <w:t xml:space="preserve">, любую информацию об Оборудовании </w:t>
      </w:r>
      <w:r w:rsidR="00515820">
        <w:t>Компании</w:t>
      </w:r>
      <w:r w:rsidRPr="00EE17F1">
        <w:t>, ставшую известной в связи с выполнением работ по настоящему Техническому заданию.</w:t>
      </w:r>
    </w:p>
    <w:p w:rsidR="00EE17F1" w:rsidRPr="00EE17F1" w:rsidRDefault="009F0AE1" w:rsidP="00780FCA">
      <w:pPr>
        <w:pStyle w:val="af4"/>
        <w:rPr>
          <w:szCs w:val="24"/>
        </w:rPr>
      </w:pPr>
      <w:r>
        <w:t>Все р</w:t>
      </w:r>
      <w:r w:rsidR="0066543D" w:rsidRPr="00EE17F1">
        <w:t xml:space="preserve">аботы </w:t>
      </w:r>
      <w:r>
        <w:t>должны выполнят</w:t>
      </w:r>
      <w:r w:rsidR="00231B4B">
        <w:t>ь</w:t>
      </w:r>
      <w:r>
        <w:t xml:space="preserve">ся Исполнителем </w:t>
      </w:r>
      <w:r w:rsidR="0066543D" w:rsidRPr="00EE17F1">
        <w:t xml:space="preserve">в соответствии с инструкциями, регламентами, требованиями и рекомендациями изготовителя Оборудования, действующими нормативными документами и с надлежащим качеством. </w:t>
      </w:r>
    </w:p>
    <w:p w:rsidR="0066543D" w:rsidRPr="00EE17F1" w:rsidRDefault="0066543D" w:rsidP="00780FCA">
      <w:pPr>
        <w:pStyle w:val="af4"/>
        <w:rPr>
          <w:szCs w:val="24"/>
        </w:rPr>
      </w:pPr>
      <w:r w:rsidRPr="00EE17F1">
        <w:t>Гарантия на выполненные работы/поставленные запчасти должна быть не менее 3 (трех) месяцев.</w:t>
      </w:r>
    </w:p>
    <w:p w:rsidR="00EE17F1" w:rsidRPr="00EE17F1" w:rsidRDefault="00EE17F1" w:rsidP="00780FCA">
      <w:pPr>
        <w:pStyle w:val="1"/>
      </w:pPr>
      <w:bookmarkStart w:id="8" w:name="_Toc127973728"/>
      <w:r w:rsidRPr="00EE17F1">
        <w:t>Техническое предложение</w:t>
      </w:r>
      <w:bookmarkEnd w:id="8"/>
    </w:p>
    <w:p w:rsidR="0043493A" w:rsidRDefault="00EE17F1" w:rsidP="00780FCA">
      <w:pPr>
        <w:pStyle w:val="af4"/>
      </w:pPr>
      <w:r w:rsidRPr="00EE17F1">
        <w:t>Техническое пред</w:t>
      </w:r>
      <w:r w:rsidR="0043493A">
        <w:t>ложение должно включать в себя:</w:t>
      </w:r>
    </w:p>
    <w:p w:rsidR="0096769E" w:rsidRDefault="0096769E" w:rsidP="00780FCA">
      <w:pPr>
        <w:pStyle w:val="af4"/>
        <w:numPr>
          <w:ilvl w:val="0"/>
          <w:numId w:val="21"/>
        </w:numPr>
      </w:pPr>
      <w:r w:rsidRPr="00EE17F1">
        <w:t xml:space="preserve">копии сертификатов </w:t>
      </w:r>
      <w:r>
        <w:rPr>
          <w:lang w:val="en-US"/>
        </w:rPr>
        <w:t>HP</w:t>
      </w:r>
      <w:r w:rsidRPr="005200B1">
        <w:t xml:space="preserve"> </w:t>
      </w:r>
      <w:r>
        <w:t xml:space="preserve">выданных персоналу компании о прохождении обучения по ремонту техники </w:t>
      </w:r>
      <w:r>
        <w:rPr>
          <w:lang w:val="en-US"/>
        </w:rPr>
        <w:t>HP</w:t>
      </w:r>
      <w:r w:rsidRPr="005200B1">
        <w:t xml:space="preserve"> (</w:t>
      </w:r>
      <w:r w:rsidR="00AF0D61">
        <w:t>рассматривается как плюс</w:t>
      </w:r>
      <w:r w:rsidRPr="005200B1">
        <w:t>)</w:t>
      </w:r>
      <w:r>
        <w:t>;</w:t>
      </w:r>
    </w:p>
    <w:p w:rsidR="0043493A" w:rsidRDefault="00EE17F1" w:rsidP="00780FCA">
      <w:pPr>
        <w:pStyle w:val="af4"/>
        <w:numPr>
          <w:ilvl w:val="0"/>
          <w:numId w:val="21"/>
        </w:numPr>
      </w:pPr>
      <w:r w:rsidRPr="00EE17F1">
        <w:t>копии сертификатов, писем об авторизации производителя Оборудования</w:t>
      </w:r>
      <w:r w:rsidR="0096769E" w:rsidRPr="005200B1">
        <w:t xml:space="preserve"> </w:t>
      </w:r>
      <w:r w:rsidR="0096769E">
        <w:t>(рассматривается как плюс)</w:t>
      </w:r>
      <w:r w:rsidRPr="00EE17F1">
        <w:t>;</w:t>
      </w:r>
      <w:r w:rsidR="0096769E">
        <w:t xml:space="preserve"> </w:t>
      </w:r>
    </w:p>
    <w:p w:rsidR="0043493A" w:rsidRDefault="009C5DE8" w:rsidP="00780FCA">
      <w:pPr>
        <w:pStyle w:val="af4"/>
        <w:numPr>
          <w:ilvl w:val="0"/>
          <w:numId w:val="21"/>
        </w:numPr>
      </w:pPr>
      <w:r w:rsidRPr="009C5DE8">
        <w:t xml:space="preserve">согласие компании выполнять работы по контракту согласно данному </w:t>
      </w:r>
      <w:proofErr w:type="spellStart"/>
      <w:r w:rsidRPr="009C5DE8">
        <w:t>ТЗ</w:t>
      </w:r>
      <w:proofErr w:type="spellEnd"/>
      <w:r w:rsidRPr="009C5DE8">
        <w:t xml:space="preserve">, в том числе подтверждение </w:t>
      </w:r>
      <w:r w:rsidR="00EE17F1" w:rsidRPr="009C5DE8">
        <w:t>услови</w:t>
      </w:r>
      <w:r w:rsidRPr="009C5DE8">
        <w:t>й</w:t>
      </w:r>
      <w:r w:rsidR="00EE17F1" w:rsidRPr="009C5DE8">
        <w:t xml:space="preserve"> обеспечения поддержки, возможность оперативного восстановления работоспособности Оборудования К</w:t>
      </w:r>
      <w:r w:rsidR="00515820">
        <w:t>омпании</w:t>
      </w:r>
      <w:r w:rsidR="00EE17F1" w:rsidRPr="009C5DE8">
        <w:t>, время реакции (выезда специалистов)</w:t>
      </w:r>
      <w:r>
        <w:t>,</w:t>
      </w:r>
      <w:r w:rsidRPr="009C5DE8">
        <w:t xml:space="preserve"> </w:t>
      </w:r>
      <w:r w:rsidR="00EE17F1" w:rsidRPr="00EE17F1">
        <w:t>услови</w:t>
      </w:r>
      <w:r>
        <w:t>й,</w:t>
      </w:r>
      <w:r w:rsidR="00EE17F1" w:rsidRPr="00EE17F1">
        <w:t xml:space="preserve"> срок</w:t>
      </w:r>
      <w:r>
        <w:t>ов</w:t>
      </w:r>
      <w:r w:rsidR="00EE17F1" w:rsidRPr="00EE17F1">
        <w:t xml:space="preserve"> поставки</w:t>
      </w:r>
      <w:r>
        <w:t xml:space="preserve"> и</w:t>
      </w:r>
      <w:r w:rsidR="00EE17F1" w:rsidRPr="00EE17F1">
        <w:t xml:space="preserve"> проведения работ по ремонту/замен</w:t>
      </w:r>
      <w:r w:rsidR="0043493A">
        <w:t>е запасных частей Оборудования</w:t>
      </w:r>
      <w:r>
        <w:t xml:space="preserve"> </w:t>
      </w:r>
      <w:r w:rsidRPr="00817B36">
        <w:t>(</w:t>
      </w:r>
      <w:r>
        <w:t>обязательный пункт</w:t>
      </w:r>
      <w:r w:rsidRPr="00817B36">
        <w:t>)</w:t>
      </w:r>
      <w:r w:rsidR="0043493A">
        <w:t>;</w:t>
      </w:r>
    </w:p>
    <w:p w:rsidR="0043493A" w:rsidRDefault="00EE17F1" w:rsidP="00780FCA">
      <w:pPr>
        <w:pStyle w:val="af4"/>
        <w:numPr>
          <w:ilvl w:val="0"/>
          <w:numId w:val="21"/>
        </w:numPr>
      </w:pPr>
      <w:r w:rsidRPr="00EE17F1">
        <w:t xml:space="preserve">дополнительные технические преимущества (наличие резерва запасных частей, наличие филиалов во всех регионах </w:t>
      </w:r>
      <w:r w:rsidR="0043493A" w:rsidRPr="00EE17F1">
        <w:t>присутствия</w:t>
      </w:r>
      <w:r w:rsidR="0043493A">
        <w:t xml:space="preserve"> объектов </w:t>
      </w:r>
      <w:proofErr w:type="spellStart"/>
      <w:r w:rsidR="0043493A">
        <w:t>КТК</w:t>
      </w:r>
      <w:proofErr w:type="spellEnd"/>
      <w:r w:rsidR="0043493A">
        <w:t>-Р и др.)</w:t>
      </w:r>
      <w:r w:rsidR="009C5DE8">
        <w:t xml:space="preserve"> (рассматривается как плюс)</w:t>
      </w:r>
      <w:r w:rsidR="009C5DE8" w:rsidRPr="00EE17F1">
        <w:t>;</w:t>
      </w:r>
    </w:p>
    <w:p w:rsidR="009C5DE8" w:rsidRDefault="009C5DE8" w:rsidP="00780FCA">
      <w:pPr>
        <w:pStyle w:val="af4"/>
        <w:numPr>
          <w:ilvl w:val="0"/>
          <w:numId w:val="21"/>
        </w:numPr>
      </w:pPr>
      <w:r>
        <w:t xml:space="preserve">согласие подписать договор по форме стандартного договора </w:t>
      </w:r>
      <w:proofErr w:type="spellStart"/>
      <w:r>
        <w:t>КТК</w:t>
      </w:r>
      <w:proofErr w:type="spellEnd"/>
      <w:r>
        <w:t>;</w:t>
      </w:r>
    </w:p>
    <w:p w:rsidR="00EE17F1" w:rsidRDefault="00EE17F1" w:rsidP="00780FCA">
      <w:pPr>
        <w:pStyle w:val="af4"/>
        <w:numPr>
          <w:ilvl w:val="0"/>
          <w:numId w:val="21"/>
        </w:numPr>
      </w:pPr>
      <w:r w:rsidRPr="00EE17F1">
        <w:t>иная информация в соответствии с условиями данного Технического задания.</w:t>
      </w:r>
    </w:p>
    <w:p w:rsidR="0043493A" w:rsidRPr="0043493A" w:rsidRDefault="00AA1002" w:rsidP="00780FCA">
      <w:pPr>
        <w:pStyle w:val="1"/>
      </w:pPr>
      <w:r>
        <w:t xml:space="preserve"> </w:t>
      </w:r>
      <w:bookmarkStart w:id="9" w:name="_Toc127973729"/>
      <w:r w:rsidR="0043493A" w:rsidRPr="0043493A">
        <w:t>Коммерческое предложение</w:t>
      </w:r>
      <w:bookmarkEnd w:id="9"/>
    </w:p>
    <w:p w:rsidR="00231B4B" w:rsidRDefault="0043493A" w:rsidP="00780FCA">
      <w:pPr>
        <w:pStyle w:val="af4"/>
      </w:pPr>
      <w:r w:rsidRPr="008A2419">
        <w:t>Предоставляемое Исполнителем коммерческое предложение должно содержать следующую информацию:</w:t>
      </w:r>
      <w:bookmarkStart w:id="10" w:name="_GoBack"/>
      <w:bookmarkEnd w:id="10"/>
    </w:p>
    <w:p w:rsidR="00F408A1" w:rsidRPr="00533867" w:rsidRDefault="00F408A1" w:rsidP="00780FCA">
      <w:pPr>
        <w:pStyle w:val="af4"/>
        <w:numPr>
          <w:ilvl w:val="0"/>
          <w:numId w:val="22"/>
        </w:numPr>
        <w:rPr>
          <w:strike/>
        </w:rPr>
      </w:pPr>
      <w:r w:rsidRPr="008A2419">
        <w:t>стоимость работ по</w:t>
      </w:r>
      <w:r w:rsidR="00533867" w:rsidRPr="00533867">
        <w:t xml:space="preserve"> </w:t>
      </w:r>
      <w:r w:rsidR="00533867">
        <w:t>разовому вызову на</w:t>
      </w:r>
      <w:r w:rsidRPr="008A2419">
        <w:t xml:space="preserve"> ремонт Оборудования,</w:t>
      </w:r>
      <w:r w:rsidR="00533867">
        <w:t xml:space="preserve"> из расчета на 1 единицу техники, с разбивкой</w:t>
      </w:r>
      <w:r w:rsidRPr="008A2419">
        <w:t xml:space="preserve"> по каждому типу оборудования, приведенного в Приложении 1</w:t>
      </w:r>
      <w:r w:rsidR="00533867">
        <w:t xml:space="preserve"> и месту предоставления услуги в соответствии с п.</w:t>
      </w:r>
      <w:r w:rsidR="00D41A4F">
        <w:t>2</w:t>
      </w:r>
      <w:r w:rsidR="00533867">
        <w:t xml:space="preserve"> настоящего технического задания</w:t>
      </w:r>
      <w:r w:rsidRPr="008A2419">
        <w:t xml:space="preserve">; </w:t>
      </w:r>
    </w:p>
    <w:p w:rsidR="00533867" w:rsidRPr="00533867" w:rsidRDefault="00533867" w:rsidP="00780FCA">
      <w:pPr>
        <w:pStyle w:val="af4"/>
        <w:numPr>
          <w:ilvl w:val="0"/>
          <w:numId w:val="22"/>
        </w:numPr>
        <w:rPr>
          <w:strike/>
        </w:rPr>
      </w:pPr>
      <w:r w:rsidRPr="008A2419">
        <w:t>стоимость работ по</w:t>
      </w:r>
      <w:r w:rsidRPr="00533867">
        <w:t xml:space="preserve"> </w:t>
      </w:r>
      <w:r>
        <w:t>разовому вызову на</w:t>
      </w:r>
      <w:r w:rsidRPr="008A2419">
        <w:t xml:space="preserve"> </w:t>
      </w:r>
      <w:r>
        <w:t>диагностику</w:t>
      </w:r>
      <w:r w:rsidRPr="008A2419">
        <w:t xml:space="preserve"> Оборудования,</w:t>
      </w:r>
      <w:r>
        <w:t xml:space="preserve"> из расчета на 1 единицу техники, с разбивкой</w:t>
      </w:r>
      <w:r w:rsidRPr="008A2419">
        <w:t xml:space="preserve"> по каждому типу оборудования, приведенного в Приложении 1</w:t>
      </w:r>
      <w:r>
        <w:t xml:space="preserve"> и месту предоставления услуги в соответствии с п.</w:t>
      </w:r>
      <w:r w:rsidR="00D41A4F">
        <w:t>2</w:t>
      </w:r>
      <w:r>
        <w:t xml:space="preserve"> настоящего технического задания</w:t>
      </w:r>
      <w:r w:rsidRPr="008A2419">
        <w:t xml:space="preserve">; </w:t>
      </w:r>
    </w:p>
    <w:p w:rsidR="00533867" w:rsidRPr="00533867" w:rsidRDefault="00533867" w:rsidP="00780FCA">
      <w:pPr>
        <w:pStyle w:val="af4"/>
        <w:numPr>
          <w:ilvl w:val="0"/>
          <w:numId w:val="22"/>
        </w:numPr>
        <w:rPr>
          <w:strike/>
        </w:rPr>
      </w:pPr>
      <w:r w:rsidRPr="008A2419">
        <w:t>стоимость работ по</w:t>
      </w:r>
      <w:r w:rsidRPr="00533867">
        <w:t xml:space="preserve"> </w:t>
      </w:r>
      <w:r>
        <w:t>разовому вызову на</w:t>
      </w:r>
      <w:r w:rsidRPr="008A2419">
        <w:t xml:space="preserve"> </w:t>
      </w:r>
      <w:r w:rsidRPr="00BE36F8">
        <w:t>профилактическ</w:t>
      </w:r>
      <w:r>
        <w:t>ое</w:t>
      </w:r>
      <w:r w:rsidRPr="00BE36F8">
        <w:t xml:space="preserve"> техническ</w:t>
      </w:r>
      <w:r>
        <w:t>ое</w:t>
      </w:r>
      <w:r w:rsidRPr="00BE36F8">
        <w:t xml:space="preserve"> обслуживани</w:t>
      </w:r>
      <w:r>
        <w:t>е</w:t>
      </w:r>
      <w:r w:rsidRPr="008A2419">
        <w:t xml:space="preserve"> Оборудования,</w:t>
      </w:r>
      <w:r>
        <w:t xml:space="preserve"> из расчета на 1 единицу техники, с разбивкой</w:t>
      </w:r>
      <w:r w:rsidRPr="008A2419">
        <w:t xml:space="preserve"> по каждому типу оборудования, приведенного в Приложении 1</w:t>
      </w:r>
      <w:r>
        <w:t xml:space="preserve"> и месту предоставления услуги в соответствии с п.</w:t>
      </w:r>
      <w:r w:rsidR="00D41A4F">
        <w:t>2</w:t>
      </w:r>
      <w:r>
        <w:t xml:space="preserve"> настоящего технического задания</w:t>
      </w:r>
      <w:r w:rsidRPr="008A2419">
        <w:t xml:space="preserve">; </w:t>
      </w:r>
    </w:p>
    <w:p w:rsidR="00533867" w:rsidRPr="00533867" w:rsidRDefault="00533867" w:rsidP="00780FCA">
      <w:pPr>
        <w:pStyle w:val="af4"/>
        <w:numPr>
          <w:ilvl w:val="0"/>
          <w:numId w:val="22"/>
        </w:numPr>
        <w:rPr>
          <w:strike/>
        </w:rPr>
      </w:pPr>
      <w:r w:rsidRPr="008A2419">
        <w:t>стоимость работ по</w:t>
      </w:r>
      <w:r w:rsidRPr="00533867">
        <w:t xml:space="preserve"> </w:t>
      </w:r>
      <w:r w:rsidR="00CE7DE6" w:rsidRPr="00CE7DE6">
        <w:t>комплексно</w:t>
      </w:r>
      <w:r w:rsidR="00CE7DE6">
        <w:t>му</w:t>
      </w:r>
      <w:r w:rsidR="00CE7DE6" w:rsidRPr="00CE7DE6">
        <w:t xml:space="preserve"> профилактическо</w:t>
      </w:r>
      <w:r w:rsidR="00CE7DE6">
        <w:t>му</w:t>
      </w:r>
      <w:r w:rsidR="00CE7DE6" w:rsidRPr="00CE7DE6">
        <w:t xml:space="preserve"> ТО</w:t>
      </w:r>
      <w:r w:rsidRPr="008A2419">
        <w:t>,</w:t>
      </w:r>
      <w:r>
        <w:t xml:space="preserve"> из расчета </w:t>
      </w:r>
      <w:r w:rsidR="00CE7DE6">
        <w:t>од</w:t>
      </w:r>
      <w:r w:rsidR="007324C8">
        <w:t>н</w:t>
      </w:r>
      <w:r w:rsidR="00CE7DE6">
        <w:t xml:space="preserve">ой расценки </w:t>
      </w:r>
      <w:r>
        <w:t>на</w:t>
      </w:r>
      <w:r w:rsidR="00CE7DE6">
        <w:t xml:space="preserve"> одновременное ТО</w:t>
      </w:r>
      <w:r>
        <w:t xml:space="preserve"> </w:t>
      </w:r>
      <w:r w:rsidR="00CE7DE6">
        <w:t>всех</w:t>
      </w:r>
      <w:r>
        <w:t xml:space="preserve"> единиц техники</w:t>
      </w:r>
      <w:r w:rsidR="00CE7DE6">
        <w:t xml:space="preserve"> </w:t>
      </w:r>
      <w:r w:rsidR="007324C8">
        <w:t>с разбивкой по</w:t>
      </w:r>
      <w:r w:rsidR="00CE7DE6">
        <w:t xml:space="preserve"> каждом</w:t>
      </w:r>
      <w:r w:rsidR="007324C8">
        <w:t>у</w:t>
      </w:r>
      <w:r w:rsidR="00CE7DE6">
        <w:t xml:space="preserve"> объект</w:t>
      </w:r>
      <w:r w:rsidR="00DC715E">
        <w:t xml:space="preserve">у </w:t>
      </w:r>
      <w:r w:rsidR="007324C8">
        <w:t>п.</w:t>
      </w:r>
      <w:r w:rsidR="00025F4C">
        <w:t>2</w:t>
      </w:r>
      <w:r w:rsidR="00CE7DE6">
        <w:t>,</w:t>
      </w:r>
      <w:r w:rsidRPr="008A2419">
        <w:t xml:space="preserve"> приведенн</w:t>
      </w:r>
      <w:r w:rsidR="007324C8">
        <w:t>ых</w:t>
      </w:r>
      <w:r w:rsidRPr="008A2419">
        <w:t xml:space="preserve"> в Приложении 1; </w:t>
      </w:r>
    </w:p>
    <w:p w:rsidR="00E07BFE" w:rsidRPr="008A2419" w:rsidRDefault="0043493A" w:rsidP="00780FCA">
      <w:pPr>
        <w:pStyle w:val="af4"/>
        <w:numPr>
          <w:ilvl w:val="0"/>
          <w:numId w:val="22"/>
        </w:numPr>
      </w:pPr>
      <w:r w:rsidRPr="008A2419">
        <w:t>единичные расценки на запчасти и ремонтные наборы по каждому из видов оборудования</w:t>
      </w:r>
      <w:r w:rsidR="00D41A4F">
        <w:t>,</w:t>
      </w:r>
      <w:r w:rsidR="00D41A4F" w:rsidRPr="00D41A4F">
        <w:t xml:space="preserve"> </w:t>
      </w:r>
      <w:r w:rsidR="00D41A4F" w:rsidRPr="008A2419">
        <w:t>приведенн</w:t>
      </w:r>
      <w:r w:rsidR="00D41A4F">
        <w:t>ых</w:t>
      </w:r>
      <w:r w:rsidR="00D41A4F" w:rsidRPr="008A2419">
        <w:t xml:space="preserve"> в Приложении 1</w:t>
      </w:r>
      <w:r w:rsidR="00E07BFE" w:rsidRPr="008A2419">
        <w:t>;</w:t>
      </w:r>
    </w:p>
    <w:p w:rsidR="0043493A" w:rsidRPr="008A2419" w:rsidRDefault="007F15FE" w:rsidP="00780FCA">
      <w:pPr>
        <w:pStyle w:val="af4"/>
        <w:numPr>
          <w:ilvl w:val="0"/>
          <w:numId w:val="22"/>
        </w:numPr>
      </w:pPr>
      <w:r w:rsidRPr="008A2419">
        <w:t xml:space="preserve">принятие стандартных условий оплаты </w:t>
      </w:r>
      <w:proofErr w:type="spellStart"/>
      <w:r w:rsidRPr="008A2419">
        <w:t>КТК</w:t>
      </w:r>
      <w:proofErr w:type="spellEnd"/>
      <w:r w:rsidR="0043493A" w:rsidRPr="008A2419">
        <w:t>;</w:t>
      </w:r>
    </w:p>
    <w:p w:rsidR="0043493A" w:rsidRPr="008A2419" w:rsidRDefault="0043493A" w:rsidP="00780FCA">
      <w:pPr>
        <w:pStyle w:val="af4"/>
        <w:numPr>
          <w:ilvl w:val="0"/>
          <w:numId w:val="22"/>
        </w:numPr>
      </w:pPr>
      <w:r w:rsidRPr="008A2419">
        <w:lastRenderedPageBreak/>
        <w:t>условия предоставления гарантии на поставленные запчасти и выполненные работы</w:t>
      </w:r>
      <w:r w:rsidR="00507FE6" w:rsidRPr="008A2419">
        <w:t>:</w:t>
      </w:r>
    </w:p>
    <w:p w:rsidR="00507FE6" w:rsidRDefault="00507FE6" w:rsidP="00780FCA">
      <w:pPr>
        <w:pStyle w:val="af4"/>
        <w:numPr>
          <w:ilvl w:val="0"/>
          <w:numId w:val="22"/>
        </w:numPr>
      </w:pPr>
      <w:r w:rsidRPr="008A2419">
        <w:t xml:space="preserve">стоимость вызова специалиста на каждый объект </w:t>
      </w:r>
      <w:r w:rsidR="00AC591C">
        <w:t>Центрального</w:t>
      </w:r>
      <w:r w:rsidR="00371D36">
        <w:t xml:space="preserve"> региона, указанного в п.</w:t>
      </w:r>
      <w:r w:rsidR="00D41A4F">
        <w:t xml:space="preserve">2 </w:t>
      </w:r>
      <w:r w:rsidR="0006133E">
        <w:t>(</w:t>
      </w:r>
      <w:r w:rsidR="0006133E" w:rsidRPr="0006133E">
        <w:t xml:space="preserve">Стоимость выезда на объект </w:t>
      </w:r>
      <w:r w:rsidR="0006133E">
        <w:t xml:space="preserve">должна </w:t>
      </w:r>
      <w:r w:rsidR="0006133E" w:rsidRPr="0006133E">
        <w:t>учитыват</w:t>
      </w:r>
      <w:r w:rsidR="0006133E">
        <w:t>ь</w:t>
      </w:r>
      <w:r w:rsidR="0006133E" w:rsidRPr="0006133E">
        <w:t>ся один раз в сутки, вне зависимости о</w:t>
      </w:r>
      <w:r w:rsidR="0006133E">
        <w:t>т количества ремонтов на объекте)</w:t>
      </w:r>
      <w:r w:rsidRPr="008A2419">
        <w:t>.</w:t>
      </w:r>
    </w:p>
    <w:p w:rsidR="00047FE7" w:rsidRDefault="00047FE7" w:rsidP="00780FCA">
      <w:pPr>
        <w:pStyle w:val="af4"/>
        <w:numPr>
          <w:ilvl w:val="0"/>
          <w:numId w:val="22"/>
        </w:numPr>
        <w:spacing w:after="240"/>
      </w:pPr>
      <w:r>
        <w:t>информаци</w:t>
      </w:r>
      <w:r w:rsidR="0006133E">
        <w:t>ю</w:t>
      </w:r>
      <w:r>
        <w:t xml:space="preserve"> по </w:t>
      </w:r>
      <w:r w:rsidR="0006133E">
        <w:t>ед</w:t>
      </w:r>
      <w:r w:rsidR="0006133E" w:rsidRPr="0006133E">
        <w:t>иничны</w:t>
      </w:r>
      <w:r w:rsidR="0006133E">
        <w:t>м</w:t>
      </w:r>
      <w:r w:rsidR="0006133E" w:rsidRPr="0006133E">
        <w:t xml:space="preserve"> расценк</w:t>
      </w:r>
      <w:r w:rsidR="0006133E">
        <w:t>ам</w:t>
      </w:r>
      <w:r w:rsidR="0006133E" w:rsidRPr="0006133E">
        <w:t xml:space="preserve"> на диагностику, техническое обслуживание и ремонт оборудования, без учета стоимости запасных частей </w:t>
      </w:r>
      <w:r w:rsidR="0006133E">
        <w:t>необходимо</w:t>
      </w:r>
      <w:r>
        <w:t xml:space="preserve"> представ</w:t>
      </w:r>
      <w:r w:rsidR="0006133E">
        <w:t>ить</w:t>
      </w:r>
      <w:r>
        <w:t xml:space="preserve"> в табличном режиме</w:t>
      </w:r>
      <w:r w:rsidR="0006133E">
        <w:t>, с возможным использованием таблицы, указанной как пример в целях данного технического задания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1"/>
        <w:gridCol w:w="1559"/>
        <w:gridCol w:w="1701"/>
        <w:gridCol w:w="3537"/>
      </w:tblGrid>
      <w:tr w:rsidR="00047FE7" w:rsidRPr="00495FA1" w:rsidTr="0006133E">
        <w:trPr>
          <w:tblHeader/>
        </w:trPr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47FE7" w:rsidRPr="0006133E" w:rsidRDefault="00047FE7" w:rsidP="000613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047FE7" w:rsidRPr="0006133E" w:rsidRDefault="00047FE7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оборудования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FE7" w:rsidRPr="0006133E" w:rsidRDefault="00047FE7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Стоимость выезда на место ремонта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47FE7" w:rsidRPr="0006133E" w:rsidRDefault="00047FE7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Стоимость диагностики</w:t>
            </w:r>
          </w:p>
        </w:tc>
        <w:tc>
          <w:tcPr>
            <w:tcW w:w="3537" w:type="dxa"/>
            <w:shd w:val="clear" w:color="auto" w:fill="auto"/>
            <w:noWrap/>
            <w:vAlign w:val="center"/>
            <w:hideMark/>
          </w:tcPr>
          <w:p w:rsidR="00047FE7" w:rsidRPr="0006133E" w:rsidRDefault="00047FE7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Стоимость технического обслуживания или текущего ремонта единицы</w:t>
            </w:r>
            <w:r w:rsidR="0006133E" w:rsidRPr="00061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оборудования</w:t>
            </w:r>
          </w:p>
        </w:tc>
      </w:tr>
      <w:tr w:rsidR="00047FE7" w:rsidRPr="00047FE7" w:rsidTr="0006133E">
        <w:tc>
          <w:tcPr>
            <w:tcW w:w="533" w:type="dxa"/>
            <w:shd w:val="clear" w:color="auto" w:fill="auto"/>
            <w:noWrap/>
            <w:vAlign w:val="center"/>
          </w:tcPr>
          <w:p w:rsidR="00047FE7" w:rsidRPr="0006133E" w:rsidRDefault="00047FE7" w:rsidP="00061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78" w:type="dxa"/>
            <w:gridSpan w:val="4"/>
            <w:shd w:val="clear" w:color="auto" w:fill="auto"/>
            <w:vAlign w:val="center"/>
            <w:hideMark/>
          </w:tcPr>
          <w:p w:rsidR="00047FE7" w:rsidRPr="00794E33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94E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Местоположение </w:t>
            </w:r>
          </w:p>
        </w:tc>
      </w:tr>
      <w:tr w:rsidR="0006133E" w:rsidRPr="00AD7154" w:rsidTr="0006133E"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133E" w:rsidRPr="0006133E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6133E" w:rsidRPr="0006133E" w:rsidRDefault="0006133E" w:rsidP="000613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оборудования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133E" w:rsidRPr="0006133E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133E" w:rsidRPr="0006133E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  <w:tc>
          <w:tcPr>
            <w:tcW w:w="3537" w:type="dxa"/>
            <w:shd w:val="clear" w:color="auto" w:fill="auto"/>
            <w:noWrap/>
            <w:vAlign w:val="bottom"/>
            <w:hideMark/>
          </w:tcPr>
          <w:p w:rsidR="0006133E" w:rsidRPr="00794E33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E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</w:tr>
      <w:tr w:rsidR="00047FE7" w:rsidRPr="00AD7154" w:rsidTr="0006133E"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47FE7" w:rsidRPr="0006133E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47FE7" w:rsidRPr="0006133E" w:rsidRDefault="0006133E" w:rsidP="000613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7FE7" w:rsidRPr="0006133E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7FE7" w:rsidRPr="0006133E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537" w:type="dxa"/>
            <w:shd w:val="clear" w:color="auto" w:fill="auto"/>
            <w:noWrap/>
            <w:vAlign w:val="bottom"/>
            <w:hideMark/>
          </w:tcPr>
          <w:p w:rsidR="00047FE7" w:rsidRPr="0006133E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</w:tr>
      <w:tr w:rsidR="0006133E" w:rsidRPr="00AD7154" w:rsidTr="0006133E"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133E" w:rsidRPr="0006133E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6133E" w:rsidRPr="0006133E" w:rsidRDefault="0006133E" w:rsidP="000613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133E" w:rsidRPr="0006133E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133E" w:rsidRPr="0006133E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537" w:type="dxa"/>
            <w:shd w:val="clear" w:color="auto" w:fill="auto"/>
            <w:noWrap/>
            <w:vAlign w:val="bottom"/>
            <w:hideMark/>
          </w:tcPr>
          <w:p w:rsidR="0006133E" w:rsidRPr="0006133E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</w:tr>
      <w:tr w:rsidR="0006133E" w:rsidRPr="00AD7154" w:rsidTr="0006133E"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133E" w:rsidRPr="0006133E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06133E" w:rsidRPr="0006133E" w:rsidRDefault="0006133E" w:rsidP="000613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оборудования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133E" w:rsidRPr="0006133E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133E" w:rsidRPr="0006133E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  <w:tc>
          <w:tcPr>
            <w:tcW w:w="3537" w:type="dxa"/>
            <w:shd w:val="clear" w:color="auto" w:fill="auto"/>
            <w:noWrap/>
            <w:vAlign w:val="bottom"/>
            <w:hideMark/>
          </w:tcPr>
          <w:p w:rsidR="0006133E" w:rsidRPr="0006133E" w:rsidRDefault="0006133E" w:rsidP="00061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33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</w:tr>
    </w:tbl>
    <w:p w:rsidR="0006133E" w:rsidRDefault="0006133E" w:rsidP="00780FCA">
      <w:pPr>
        <w:pStyle w:val="af4"/>
        <w:numPr>
          <w:ilvl w:val="0"/>
          <w:numId w:val="22"/>
        </w:numPr>
        <w:spacing w:after="240"/>
      </w:pPr>
      <w:r>
        <w:t>информацию по е</w:t>
      </w:r>
      <w:r w:rsidRPr="0006133E">
        <w:t>диничны</w:t>
      </w:r>
      <w:r>
        <w:t>м</w:t>
      </w:r>
      <w:r w:rsidRPr="0006133E">
        <w:t xml:space="preserve"> расценк</w:t>
      </w:r>
      <w:r>
        <w:t>ам</w:t>
      </w:r>
      <w:r w:rsidRPr="0006133E">
        <w:t xml:space="preserve"> на основные запа</w:t>
      </w:r>
      <w:r>
        <w:t>сные части необходимо представить в табличном режиме, с возможным использованием таблицы, указанной как пример в целях данного технического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3698"/>
        <w:gridCol w:w="2165"/>
        <w:gridCol w:w="1797"/>
      </w:tblGrid>
      <w:tr w:rsidR="0006133E" w:rsidRPr="002C607B" w:rsidTr="0006133E">
        <w:trPr>
          <w:tblHeader/>
        </w:trPr>
        <w:tc>
          <w:tcPr>
            <w:tcW w:w="2251" w:type="dxa"/>
            <w:shd w:val="clear" w:color="auto" w:fill="auto"/>
            <w:noWrap/>
            <w:vAlign w:val="center"/>
          </w:tcPr>
          <w:p w:rsidR="0006133E" w:rsidRPr="002C607B" w:rsidRDefault="0006133E" w:rsidP="002C6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607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оборудования 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06133E" w:rsidRPr="002C607B" w:rsidRDefault="0006133E" w:rsidP="002C6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607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запасной части 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06133E" w:rsidRPr="002C607B" w:rsidRDefault="0006133E" w:rsidP="002C6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607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Номер запасной части / </w:t>
            </w:r>
            <w:proofErr w:type="spellStart"/>
            <w:r w:rsidRPr="002C607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Part</w:t>
            </w:r>
            <w:proofErr w:type="spellEnd"/>
            <w:r w:rsidRPr="002C607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C607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Num</w:t>
            </w:r>
            <w:r w:rsidRPr="002C607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ber</w:t>
            </w:r>
            <w:proofErr w:type="spellEnd"/>
          </w:p>
        </w:tc>
        <w:tc>
          <w:tcPr>
            <w:tcW w:w="1797" w:type="dxa"/>
            <w:shd w:val="clear" w:color="auto" w:fill="auto"/>
            <w:noWrap/>
            <w:vAlign w:val="center"/>
          </w:tcPr>
          <w:p w:rsidR="0006133E" w:rsidRPr="002C607B" w:rsidRDefault="0006133E" w:rsidP="002C6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607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Цена за единицу </w:t>
            </w:r>
          </w:p>
        </w:tc>
      </w:tr>
      <w:tr w:rsidR="0006133E" w:rsidRPr="002C607B" w:rsidTr="0006133E">
        <w:tc>
          <w:tcPr>
            <w:tcW w:w="2251" w:type="dxa"/>
            <w:vMerge w:val="restart"/>
            <w:shd w:val="clear" w:color="auto" w:fill="auto"/>
            <w:noWrap/>
            <w:vAlign w:val="center"/>
          </w:tcPr>
          <w:p w:rsidR="0006133E" w:rsidRPr="002C607B" w:rsidRDefault="0006133E" w:rsidP="002C6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607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оборудования </w:t>
            </w:r>
          </w:p>
        </w:tc>
        <w:tc>
          <w:tcPr>
            <w:tcW w:w="3698" w:type="dxa"/>
            <w:shd w:val="clear" w:color="auto" w:fill="auto"/>
            <w:noWrap/>
          </w:tcPr>
          <w:p w:rsidR="0006133E" w:rsidRPr="002C607B" w:rsidRDefault="0006133E" w:rsidP="002C6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запасной части 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06133E" w:rsidRPr="002C607B" w:rsidRDefault="0006133E" w:rsidP="002C6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CH000-0000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06133E" w:rsidRPr="002C607B" w:rsidRDefault="0006133E" w:rsidP="002C607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</w:tr>
      <w:tr w:rsidR="002C607B" w:rsidRPr="002C607B" w:rsidTr="00304851">
        <w:tc>
          <w:tcPr>
            <w:tcW w:w="2251" w:type="dxa"/>
            <w:vMerge/>
            <w:shd w:val="clear" w:color="auto" w:fill="auto"/>
            <w:noWrap/>
            <w:vAlign w:val="center"/>
          </w:tcPr>
          <w:p w:rsidR="002C607B" w:rsidRPr="002C607B" w:rsidRDefault="002C607B" w:rsidP="002C6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8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</w:tr>
      <w:tr w:rsidR="002C607B" w:rsidRPr="002C607B" w:rsidTr="000A2DF9">
        <w:tc>
          <w:tcPr>
            <w:tcW w:w="2251" w:type="dxa"/>
            <w:vMerge/>
            <w:shd w:val="clear" w:color="auto" w:fill="auto"/>
            <w:noWrap/>
            <w:vAlign w:val="center"/>
          </w:tcPr>
          <w:p w:rsidR="002C607B" w:rsidRPr="002C607B" w:rsidRDefault="002C607B" w:rsidP="002C6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8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</w:tr>
      <w:tr w:rsidR="002C607B" w:rsidRPr="002C607B" w:rsidTr="0006133E">
        <w:tc>
          <w:tcPr>
            <w:tcW w:w="2251" w:type="dxa"/>
            <w:vMerge/>
            <w:shd w:val="clear" w:color="auto" w:fill="auto"/>
            <w:noWrap/>
            <w:vAlign w:val="center"/>
          </w:tcPr>
          <w:p w:rsidR="002C607B" w:rsidRPr="002C607B" w:rsidRDefault="002C607B" w:rsidP="002C6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8" w:type="dxa"/>
            <w:shd w:val="clear" w:color="auto" w:fill="auto"/>
            <w:noWrap/>
          </w:tcPr>
          <w:p w:rsidR="002C607B" w:rsidRPr="002C607B" w:rsidRDefault="002C607B" w:rsidP="002C6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запасной части 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CH000-0000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</w:tr>
      <w:tr w:rsidR="002C607B" w:rsidRPr="002C607B" w:rsidTr="0006133E">
        <w:tc>
          <w:tcPr>
            <w:tcW w:w="2251" w:type="dxa"/>
            <w:vMerge w:val="restart"/>
            <w:shd w:val="clear" w:color="auto" w:fill="auto"/>
            <w:noWrap/>
            <w:vAlign w:val="center"/>
          </w:tcPr>
          <w:p w:rsidR="002C607B" w:rsidRPr="002C607B" w:rsidRDefault="002C607B" w:rsidP="002C6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C607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оборудования </w:t>
            </w:r>
          </w:p>
        </w:tc>
        <w:tc>
          <w:tcPr>
            <w:tcW w:w="3698" w:type="dxa"/>
            <w:shd w:val="clear" w:color="auto" w:fill="auto"/>
            <w:noWrap/>
          </w:tcPr>
          <w:p w:rsidR="002C607B" w:rsidRPr="002C607B" w:rsidRDefault="002C607B" w:rsidP="002C6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запасной части 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CH000-0000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</w:tr>
      <w:tr w:rsidR="002C607B" w:rsidRPr="002C607B" w:rsidTr="00FA17B1">
        <w:tc>
          <w:tcPr>
            <w:tcW w:w="2251" w:type="dxa"/>
            <w:vMerge/>
            <w:shd w:val="clear" w:color="auto" w:fill="auto"/>
            <w:noWrap/>
            <w:vAlign w:val="center"/>
          </w:tcPr>
          <w:p w:rsidR="002C607B" w:rsidRPr="002C607B" w:rsidRDefault="002C607B" w:rsidP="002C6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8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</w:tr>
      <w:tr w:rsidR="002C607B" w:rsidRPr="002C607B" w:rsidTr="00FA17B1">
        <w:tc>
          <w:tcPr>
            <w:tcW w:w="2251" w:type="dxa"/>
            <w:vMerge/>
            <w:shd w:val="clear" w:color="auto" w:fill="auto"/>
            <w:noWrap/>
            <w:vAlign w:val="center"/>
          </w:tcPr>
          <w:p w:rsidR="002C607B" w:rsidRPr="002C607B" w:rsidRDefault="002C607B" w:rsidP="002C6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8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</w:tr>
      <w:tr w:rsidR="002C607B" w:rsidRPr="002C607B" w:rsidTr="0006133E">
        <w:tc>
          <w:tcPr>
            <w:tcW w:w="2251" w:type="dxa"/>
            <w:vMerge/>
            <w:shd w:val="clear" w:color="auto" w:fill="auto"/>
            <w:noWrap/>
            <w:vAlign w:val="center"/>
          </w:tcPr>
          <w:p w:rsidR="002C607B" w:rsidRPr="002C607B" w:rsidRDefault="002C607B" w:rsidP="002C6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8" w:type="dxa"/>
            <w:shd w:val="clear" w:color="auto" w:fill="auto"/>
            <w:noWrap/>
          </w:tcPr>
          <w:p w:rsidR="002C607B" w:rsidRPr="002C607B" w:rsidRDefault="002C607B" w:rsidP="002C60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запасной части 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CH000-0000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2C607B" w:rsidRPr="002C607B" w:rsidRDefault="002C607B" w:rsidP="002C607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6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</w:p>
        </w:tc>
      </w:tr>
    </w:tbl>
    <w:p w:rsidR="00D41A4F" w:rsidRDefault="00D41A4F" w:rsidP="00D41A4F">
      <w:pPr>
        <w:pStyle w:val="af4"/>
        <w:numPr>
          <w:ilvl w:val="0"/>
          <w:numId w:val="22"/>
        </w:numPr>
        <w:spacing w:after="240"/>
      </w:pPr>
      <w:bookmarkStart w:id="11" w:name="_Toc127973730"/>
      <w:r>
        <w:t>с</w:t>
      </w:r>
      <w:r w:rsidRPr="00D41A4F">
        <w:t xml:space="preserve">рок действия </w:t>
      </w:r>
      <w:r>
        <w:t xml:space="preserve">коммерческого </w:t>
      </w:r>
      <w:r w:rsidRPr="00D41A4F">
        <w:t>предложения должен составлять не менее 3 месяцев.</w:t>
      </w:r>
    </w:p>
    <w:p w:rsidR="0043493A" w:rsidRPr="0043493A" w:rsidRDefault="0043493A" w:rsidP="00780FCA">
      <w:pPr>
        <w:pStyle w:val="1"/>
      </w:pPr>
      <w:r w:rsidRPr="0043493A">
        <w:t>Приложения:</w:t>
      </w:r>
      <w:bookmarkEnd w:id="11"/>
    </w:p>
    <w:p w:rsidR="0043493A" w:rsidRDefault="00AC591C" w:rsidP="00780FCA">
      <w:pPr>
        <w:pStyle w:val="af4"/>
      </w:pPr>
      <w:r>
        <w:t>Приложение № 1. - С</w:t>
      </w:r>
      <w:r w:rsidR="0043493A" w:rsidRPr="0043493A">
        <w:t xml:space="preserve">писок </w:t>
      </w:r>
      <w:r w:rsidR="000A6C36">
        <w:t xml:space="preserve">копировально-множительной </w:t>
      </w:r>
      <w:r w:rsidR="0043493A" w:rsidRPr="0043493A">
        <w:t xml:space="preserve">техники </w:t>
      </w:r>
      <w:r w:rsidR="007F15FE">
        <w:t>в</w:t>
      </w:r>
      <w:r w:rsidR="00892BCE" w:rsidRPr="00892BCE">
        <w:t xml:space="preserve"> </w:t>
      </w:r>
      <w:r>
        <w:t>Центральном</w:t>
      </w:r>
      <w:r w:rsidR="007F15FE">
        <w:t xml:space="preserve"> регионе</w:t>
      </w:r>
      <w:r w:rsidR="00071328" w:rsidRPr="00071328">
        <w:t xml:space="preserve"> </w:t>
      </w:r>
      <w:proofErr w:type="spellStart"/>
      <w:r w:rsidR="00071328" w:rsidRPr="0043493A">
        <w:t>КТК</w:t>
      </w:r>
      <w:proofErr w:type="spellEnd"/>
      <w:r w:rsidR="00071328" w:rsidRPr="0043493A">
        <w:t>-Р</w:t>
      </w:r>
      <w:r w:rsidR="00071328">
        <w:t>.</w:t>
      </w:r>
    </w:p>
    <w:p w:rsidR="008963B2" w:rsidRDefault="008963B2" w:rsidP="00780FCA">
      <w:pPr>
        <w:pStyle w:val="af4"/>
      </w:pPr>
    </w:p>
    <w:p w:rsidR="00047FE7" w:rsidRDefault="00047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7FE7" w:rsidRDefault="00047FE7" w:rsidP="00047FE7">
      <w:pPr>
        <w:ind w:left="143" w:firstLine="708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F62A1">
        <w:rPr>
          <w:rFonts w:ascii="Times New Roman" w:hAnsi="Times New Roman" w:cs="Times New Roman"/>
          <w:i/>
          <w:sz w:val="20"/>
          <w:szCs w:val="24"/>
        </w:rPr>
        <w:lastRenderedPageBreak/>
        <w:t>Приложение № 1</w:t>
      </w:r>
    </w:p>
    <w:p w:rsidR="00047FE7" w:rsidRPr="006F62A1" w:rsidRDefault="00047FE7" w:rsidP="00780FCA">
      <w:pPr>
        <w:pStyle w:val="1"/>
        <w:numPr>
          <w:ilvl w:val="0"/>
          <w:numId w:val="0"/>
        </w:numPr>
      </w:pPr>
      <w:bookmarkStart w:id="12" w:name="_Toc127973731"/>
      <w:r w:rsidRPr="006F62A1">
        <w:t xml:space="preserve">Список копировально-множительной техники </w:t>
      </w:r>
      <w:r>
        <w:br/>
      </w:r>
      <w:r w:rsidRPr="006F62A1">
        <w:t xml:space="preserve">в Центральном регионе </w:t>
      </w:r>
      <w:proofErr w:type="spellStart"/>
      <w:r w:rsidRPr="006F62A1">
        <w:t>КТК</w:t>
      </w:r>
      <w:proofErr w:type="spellEnd"/>
      <w:r w:rsidRPr="006F62A1">
        <w:t>-Р</w:t>
      </w:r>
      <w:bookmarkEnd w:id="12"/>
    </w:p>
    <w:p w:rsidR="00047FE7" w:rsidRPr="00156E74" w:rsidRDefault="00047FE7" w:rsidP="00071328">
      <w:pPr>
        <w:spacing w:before="200" w:after="120" w:line="240" w:lineRule="auto"/>
        <w:rPr>
          <w:rFonts w:ascii="Times New Roman" w:hAnsi="Times New Roman" w:cs="Times New Roman"/>
          <w:lang w:eastAsia="ru-RU"/>
        </w:rPr>
      </w:pPr>
      <w:r w:rsidRPr="00156E74">
        <w:rPr>
          <w:rFonts w:ascii="Times New Roman" w:hAnsi="Times New Roman" w:cs="Times New Roman"/>
          <w:lang w:eastAsia="ru-RU"/>
        </w:rPr>
        <w:t>1. Место расположени</w:t>
      </w:r>
      <w:r>
        <w:rPr>
          <w:rFonts w:ascii="Times New Roman" w:hAnsi="Times New Roman" w:cs="Times New Roman"/>
          <w:lang w:eastAsia="ru-RU"/>
        </w:rPr>
        <w:t>я</w:t>
      </w:r>
      <w:r w:rsidRPr="00156E74">
        <w:rPr>
          <w:rFonts w:ascii="Times New Roman" w:hAnsi="Times New Roman" w:cs="Times New Roman"/>
          <w:lang w:eastAsia="ru-RU"/>
        </w:rPr>
        <w:t xml:space="preserve"> оборудования:</w:t>
      </w:r>
      <w:r w:rsidRPr="00BF7A04">
        <w:rPr>
          <w:rFonts w:ascii="Times New Roman" w:hAnsi="Times New Roman" w:cs="Times New Roman"/>
          <w:lang w:eastAsia="ru-RU"/>
        </w:rPr>
        <w:t xml:space="preserve"> </w:t>
      </w:r>
      <w:r w:rsidRPr="00156E74">
        <w:rPr>
          <w:rFonts w:ascii="Times New Roman" w:hAnsi="Times New Roman" w:cs="Times New Roman"/>
          <w:lang w:eastAsia="ru-RU"/>
        </w:rPr>
        <w:t>Офис</w:t>
      </w:r>
      <w:r>
        <w:rPr>
          <w:rFonts w:ascii="Times New Roman" w:hAnsi="Times New Roman" w:cs="Times New Roman"/>
          <w:lang w:eastAsia="ru-RU"/>
        </w:rPr>
        <w:t>ы</w:t>
      </w:r>
      <w:r w:rsidRPr="00156E7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56E74">
        <w:rPr>
          <w:rFonts w:ascii="Times New Roman" w:hAnsi="Times New Roman" w:cs="Times New Roman"/>
          <w:lang w:eastAsia="ru-RU"/>
        </w:rPr>
        <w:t>ЦР</w:t>
      </w:r>
      <w:proofErr w:type="spellEnd"/>
      <w:r w:rsidRPr="00156E7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56E74">
        <w:rPr>
          <w:rFonts w:ascii="Times New Roman" w:hAnsi="Times New Roman" w:cs="Times New Roman"/>
          <w:lang w:eastAsia="ru-RU"/>
        </w:rPr>
        <w:t>КТК</w:t>
      </w:r>
      <w:proofErr w:type="spellEnd"/>
      <w:r w:rsidRPr="00156E74">
        <w:rPr>
          <w:rFonts w:ascii="Times New Roman" w:hAnsi="Times New Roman" w:cs="Times New Roman"/>
          <w:lang w:eastAsia="ru-RU"/>
        </w:rPr>
        <w:t>-Р в г. Астрахани (</w:t>
      </w:r>
      <w:r>
        <w:rPr>
          <w:rFonts w:ascii="Times New Roman" w:hAnsi="Times New Roman" w:cs="Times New Roman"/>
          <w:lang w:eastAsia="ru-RU"/>
        </w:rPr>
        <w:t>ул. Куйбышева, 62</w:t>
      </w:r>
      <w:r w:rsidRPr="00156E74">
        <w:rPr>
          <w:rFonts w:ascii="Times New Roman" w:hAnsi="Times New Roman" w:cs="Times New Roman"/>
          <w:lang w:eastAsia="ru-RU"/>
        </w:rPr>
        <w:t>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25"/>
        <w:gridCol w:w="7234"/>
        <w:gridCol w:w="1552"/>
      </w:tblGrid>
      <w:tr w:rsidR="00047FE7" w:rsidRPr="00780FCA" w:rsidTr="00071328">
        <w:tc>
          <w:tcPr>
            <w:tcW w:w="1125" w:type="dxa"/>
            <w:noWrap/>
            <w:hideMark/>
          </w:tcPr>
          <w:p w:rsidR="00047FE7" w:rsidRPr="00780FCA" w:rsidRDefault="00047FE7" w:rsidP="00047F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4" w:type="dxa"/>
            <w:noWrap/>
            <w:hideMark/>
          </w:tcPr>
          <w:p w:rsidR="00047FE7" w:rsidRPr="00780FCA" w:rsidRDefault="00047FE7" w:rsidP="00047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0FC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047FE7" w:rsidRPr="00780FCA" w:rsidTr="00071328">
        <w:tc>
          <w:tcPr>
            <w:tcW w:w="1125" w:type="dxa"/>
            <w:noWrap/>
          </w:tcPr>
          <w:p w:rsidR="00047FE7" w:rsidRPr="00780FCA" w:rsidRDefault="00047FE7" w:rsidP="00047FE7">
            <w:pPr>
              <w:pStyle w:val="a8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4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80FCA">
              <w:rPr>
                <w:color w:val="000000"/>
                <w:sz w:val="22"/>
                <w:szCs w:val="22"/>
              </w:rPr>
              <w:t>HP</w:t>
            </w:r>
            <w:proofErr w:type="spellEnd"/>
            <w:r w:rsidRPr="00780FCA">
              <w:rPr>
                <w:color w:val="000000"/>
                <w:sz w:val="22"/>
                <w:szCs w:val="22"/>
              </w:rPr>
              <w:t xml:space="preserve"> T1200HD </w:t>
            </w:r>
            <w:proofErr w:type="spellStart"/>
            <w:r w:rsidRPr="00780FCA">
              <w:rPr>
                <w:color w:val="000000"/>
                <w:sz w:val="22"/>
                <w:szCs w:val="22"/>
              </w:rPr>
              <w:t>MFP</w:t>
            </w:r>
            <w:proofErr w:type="spellEnd"/>
          </w:p>
        </w:tc>
        <w:tc>
          <w:tcPr>
            <w:tcW w:w="1552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7FE7" w:rsidRPr="00780FCA" w:rsidTr="00071328">
        <w:tc>
          <w:tcPr>
            <w:tcW w:w="1125" w:type="dxa"/>
            <w:noWrap/>
          </w:tcPr>
          <w:p w:rsidR="00047FE7" w:rsidRPr="00780FCA" w:rsidRDefault="00047FE7" w:rsidP="00047FE7">
            <w:pPr>
              <w:pStyle w:val="a8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4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sz w:val="22"/>
                <w:szCs w:val="22"/>
                <w:lang w:val="en-US"/>
              </w:rPr>
              <w:t xml:space="preserve">HP LaserJet Enterprise MFP M527f </w:t>
            </w:r>
          </w:p>
        </w:tc>
        <w:tc>
          <w:tcPr>
            <w:tcW w:w="1552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sz w:val="22"/>
                <w:szCs w:val="22"/>
              </w:rPr>
              <w:t>1</w:t>
            </w:r>
          </w:p>
        </w:tc>
      </w:tr>
      <w:tr w:rsidR="00047FE7" w:rsidRPr="00780FCA" w:rsidTr="00071328">
        <w:tc>
          <w:tcPr>
            <w:tcW w:w="1125" w:type="dxa"/>
            <w:noWrap/>
          </w:tcPr>
          <w:p w:rsidR="00047FE7" w:rsidRPr="00780FCA" w:rsidRDefault="00047FE7" w:rsidP="00047FE7">
            <w:pPr>
              <w:pStyle w:val="a8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4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sz w:val="22"/>
                <w:szCs w:val="22"/>
                <w:lang w:val="en-US"/>
              </w:rPr>
              <w:t>HP LaserJet Ent 500 MFP M525f</w:t>
            </w:r>
          </w:p>
        </w:tc>
        <w:tc>
          <w:tcPr>
            <w:tcW w:w="1552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sz w:val="22"/>
                <w:szCs w:val="22"/>
              </w:rPr>
              <w:t>3</w:t>
            </w:r>
          </w:p>
        </w:tc>
      </w:tr>
      <w:tr w:rsidR="00047FE7" w:rsidRPr="00780FCA" w:rsidTr="00071328">
        <w:tc>
          <w:tcPr>
            <w:tcW w:w="1125" w:type="dxa"/>
            <w:noWrap/>
          </w:tcPr>
          <w:p w:rsidR="00047FE7" w:rsidRPr="00780FCA" w:rsidRDefault="00047FE7" w:rsidP="00047FE7">
            <w:pPr>
              <w:pStyle w:val="a8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4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sz w:val="22"/>
                <w:szCs w:val="22"/>
                <w:lang w:val="en-US"/>
              </w:rPr>
              <w:t>HP LaserJet Enterprise 700 MFP M725f</w:t>
            </w:r>
          </w:p>
        </w:tc>
        <w:tc>
          <w:tcPr>
            <w:tcW w:w="1552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sz w:val="22"/>
                <w:szCs w:val="22"/>
              </w:rPr>
              <w:t>5</w:t>
            </w:r>
          </w:p>
        </w:tc>
      </w:tr>
      <w:tr w:rsidR="00047FE7" w:rsidRPr="00780FCA" w:rsidTr="00071328">
        <w:tc>
          <w:tcPr>
            <w:tcW w:w="1125" w:type="dxa"/>
            <w:noWrap/>
          </w:tcPr>
          <w:p w:rsidR="00047FE7" w:rsidRPr="00780FCA" w:rsidRDefault="00047FE7" w:rsidP="00047FE7">
            <w:pPr>
              <w:pStyle w:val="a8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4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80FCA">
              <w:rPr>
                <w:sz w:val="22"/>
                <w:szCs w:val="22"/>
              </w:rPr>
              <w:t>HP</w:t>
            </w:r>
            <w:proofErr w:type="spellEnd"/>
            <w:r w:rsidRPr="00780FCA">
              <w:rPr>
                <w:sz w:val="22"/>
                <w:szCs w:val="22"/>
              </w:rPr>
              <w:t xml:space="preserve"> </w:t>
            </w:r>
            <w:proofErr w:type="spellStart"/>
            <w:r w:rsidRPr="00780FCA">
              <w:rPr>
                <w:sz w:val="22"/>
                <w:szCs w:val="22"/>
              </w:rPr>
              <w:t>LaserJet</w:t>
            </w:r>
            <w:proofErr w:type="spellEnd"/>
            <w:r w:rsidRPr="00780FCA">
              <w:rPr>
                <w:sz w:val="22"/>
                <w:szCs w:val="22"/>
              </w:rPr>
              <w:t xml:space="preserve"> </w:t>
            </w:r>
            <w:proofErr w:type="spellStart"/>
            <w:r w:rsidRPr="00780FCA">
              <w:rPr>
                <w:sz w:val="22"/>
                <w:szCs w:val="22"/>
              </w:rPr>
              <w:t>Enterprise</w:t>
            </w:r>
            <w:proofErr w:type="spellEnd"/>
            <w:r w:rsidRPr="00780FCA">
              <w:rPr>
                <w:sz w:val="22"/>
                <w:szCs w:val="22"/>
              </w:rPr>
              <w:t xml:space="preserve"> M725dn</w:t>
            </w:r>
          </w:p>
        </w:tc>
        <w:tc>
          <w:tcPr>
            <w:tcW w:w="1552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sz w:val="22"/>
                <w:szCs w:val="22"/>
              </w:rPr>
              <w:t>2</w:t>
            </w:r>
          </w:p>
        </w:tc>
      </w:tr>
      <w:tr w:rsidR="00047FE7" w:rsidRPr="00780FCA" w:rsidTr="00071328">
        <w:tc>
          <w:tcPr>
            <w:tcW w:w="1125" w:type="dxa"/>
            <w:noWrap/>
          </w:tcPr>
          <w:p w:rsidR="00047FE7" w:rsidRPr="00780FCA" w:rsidRDefault="00047FE7" w:rsidP="00047FE7">
            <w:pPr>
              <w:pStyle w:val="a8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4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80FCA">
              <w:rPr>
                <w:sz w:val="22"/>
                <w:szCs w:val="22"/>
              </w:rPr>
              <w:t>HP</w:t>
            </w:r>
            <w:proofErr w:type="spellEnd"/>
            <w:r w:rsidRPr="00780FCA">
              <w:rPr>
                <w:sz w:val="22"/>
                <w:szCs w:val="22"/>
              </w:rPr>
              <w:t xml:space="preserve"> </w:t>
            </w:r>
            <w:proofErr w:type="spellStart"/>
            <w:r w:rsidRPr="00780FCA">
              <w:rPr>
                <w:sz w:val="22"/>
                <w:szCs w:val="22"/>
              </w:rPr>
              <w:t>LaserJet</w:t>
            </w:r>
            <w:proofErr w:type="spellEnd"/>
            <w:r w:rsidRPr="00780FCA">
              <w:rPr>
                <w:sz w:val="22"/>
                <w:szCs w:val="22"/>
              </w:rPr>
              <w:t xml:space="preserve"> </w:t>
            </w:r>
            <w:proofErr w:type="spellStart"/>
            <w:r w:rsidRPr="00780FCA">
              <w:rPr>
                <w:sz w:val="22"/>
                <w:szCs w:val="22"/>
              </w:rPr>
              <w:t>MFP</w:t>
            </w:r>
            <w:proofErr w:type="spellEnd"/>
            <w:r w:rsidRPr="00780FCA">
              <w:rPr>
                <w:sz w:val="22"/>
                <w:szCs w:val="22"/>
              </w:rPr>
              <w:t xml:space="preserve"> M725</w:t>
            </w:r>
          </w:p>
        </w:tc>
        <w:tc>
          <w:tcPr>
            <w:tcW w:w="1552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sz w:val="22"/>
                <w:szCs w:val="22"/>
              </w:rPr>
              <w:t>2</w:t>
            </w:r>
          </w:p>
        </w:tc>
      </w:tr>
      <w:tr w:rsidR="00047FE7" w:rsidRPr="00780FCA" w:rsidTr="00071328">
        <w:tc>
          <w:tcPr>
            <w:tcW w:w="1125" w:type="dxa"/>
            <w:noWrap/>
          </w:tcPr>
          <w:p w:rsidR="00047FE7" w:rsidRPr="00780FCA" w:rsidRDefault="00047FE7" w:rsidP="00047FE7">
            <w:pPr>
              <w:pStyle w:val="a8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4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sz w:val="22"/>
                <w:szCs w:val="22"/>
                <w:lang w:val="en-US"/>
              </w:rPr>
              <w:t>HP Color LaserJet M775z (CC524A)</w:t>
            </w:r>
          </w:p>
        </w:tc>
        <w:tc>
          <w:tcPr>
            <w:tcW w:w="1552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sz w:val="22"/>
                <w:szCs w:val="22"/>
              </w:rPr>
              <w:t>1</w:t>
            </w:r>
          </w:p>
        </w:tc>
      </w:tr>
      <w:tr w:rsidR="00047FE7" w:rsidRPr="00780FCA" w:rsidTr="00071328">
        <w:tc>
          <w:tcPr>
            <w:tcW w:w="1125" w:type="dxa"/>
            <w:noWrap/>
          </w:tcPr>
          <w:p w:rsidR="00047FE7" w:rsidRPr="00780FCA" w:rsidRDefault="00047FE7" w:rsidP="00047FE7">
            <w:pPr>
              <w:pStyle w:val="a8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4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sz w:val="22"/>
                <w:szCs w:val="22"/>
                <w:lang w:val="en-US"/>
              </w:rPr>
              <w:t>HP LaserJet 700 color MFP M775</w:t>
            </w:r>
          </w:p>
        </w:tc>
        <w:tc>
          <w:tcPr>
            <w:tcW w:w="1552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sz w:val="22"/>
                <w:szCs w:val="22"/>
              </w:rPr>
              <w:t>2</w:t>
            </w:r>
          </w:p>
        </w:tc>
      </w:tr>
      <w:tr w:rsidR="00047FE7" w:rsidRPr="00780FCA" w:rsidTr="00071328">
        <w:tc>
          <w:tcPr>
            <w:tcW w:w="1125" w:type="dxa"/>
            <w:noWrap/>
          </w:tcPr>
          <w:p w:rsidR="00047FE7" w:rsidRPr="00780FCA" w:rsidRDefault="00047FE7" w:rsidP="00047FE7">
            <w:pPr>
              <w:pStyle w:val="a8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4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sz w:val="22"/>
                <w:szCs w:val="22"/>
                <w:lang w:val="en-US"/>
              </w:rPr>
              <w:t xml:space="preserve">HP Color LaserJet Enterprise M750dn </w:t>
            </w:r>
          </w:p>
        </w:tc>
        <w:tc>
          <w:tcPr>
            <w:tcW w:w="1552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sz w:val="22"/>
                <w:szCs w:val="22"/>
              </w:rPr>
              <w:t>1</w:t>
            </w:r>
          </w:p>
        </w:tc>
      </w:tr>
      <w:tr w:rsidR="00047FE7" w:rsidRPr="00780FCA" w:rsidTr="00071328">
        <w:tc>
          <w:tcPr>
            <w:tcW w:w="1125" w:type="dxa"/>
            <w:noWrap/>
          </w:tcPr>
          <w:p w:rsidR="00047FE7" w:rsidRPr="00780FCA" w:rsidRDefault="00047FE7" w:rsidP="00047FE7">
            <w:pPr>
              <w:pStyle w:val="a8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4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HP Color LaserJet Enterprise Flow MFP 776zs T3U56A</w:t>
            </w:r>
          </w:p>
        </w:tc>
        <w:tc>
          <w:tcPr>
            <w:tcW w:w="1552" w:type="dxa"/>
            <w:noWrap/>
          </w:tcPr>
          <w:p w:rsidR="00047FE7" w:rsidRPr="00780FCA" w:rsidRDefault="0031656B" w:rsidP="00047F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047FE7" w:rsidRPr="00780FCA" w:rsidTr="00071328">
        <w:tc>
          <w:tcPr>
            <w:tcW w:w="1125" w:type="dxa"/>
            <w:noWrap/>
          </w:tcPr>
          <w:p w:rsidR="00047FE7" w:rsidRPr="00780FCA" w:rsidRDefault="00047FE7" w:rsidP="00047FE7">
            <w:pPr>
              <w:pStyle w:val="a8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34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HP LaserJet Enterprise M725z MFP</w:t>
            </w:r>
          </w:p>
        </w:tc>
        <w:tc>
          <w:tcPr>
            <w:tcW w:w="1552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47FE7" w:rsidRPr="00780FCA" w:rsidTr="00071328">
        <w:tc>
          <w:tcPr>
            <w:tcW w:w="1125" w:type="dxa"/>
            <w:noWrap/>
          </w:tcPr>
          <w:p w:rsidR="00047FE7" w:rsidRPr="00780FCA" w:rsidRDefault="00047FE7" w:rsidP="00047FE7">
            <w:pPr>
              <w:pStyle w:val="a8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34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HP Color LaserJet Pro MFP M479dw W1A77A</w:t>
            </w:r>
          </w:p>
        </w:tc>
        <w:tc>
          <w:tcPr>
            <w:tcW w:w="1552" w:type="dxa"/>
            <w:noWrap/>
          </w:tcPr>
          <w:p w:rsidR="00047FE7" w:rsidRPr="00780FCA" w:rsidRDefault="0031656B" w:rsidP="00686ED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31656B" w:rsidRPr="00780FCA" w:rsidTr="00071328">
        <w:tc>
          <w:tcPr>
            <w:tcW w:w="1125" w:type="dxa"/>
            <w:noWrap/>
          </w:tcPr>
          <w:p w:rsidR="0031656B" w:rsidRPr="00780FCA" w:rsidRDefault="0031656B" w:rsidP="00047FE7">
            <w:pPr>
              <w:pStyle w:val="a8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4" w:type="dxa"/>
            <w:noWrap/>
          </w:tcPr>
          <w:p w:rsidR="0031656B" w:rsidRPr="00780FCA" w:rsidRDefault="0031656B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HP LaserJet Pro 400 M451dn</w:t>
            </w:r>
          </w:p>
        </w:tc>
        <w:tc>
          <w:tcPr>
            <w:tcW w:w="1552" w:type="dxa"/>
            <w:noWrap/>
          </w:tcPr>
          <w:p w:rsidR="0031656B" w:rsidRPr="00780FCA" w:rsidRDefault="0031656B" w:rsidP="00686ED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31656B" w:rsidRPr="00780FCA" w:rsidTr="00071328">
        <w:tc>
          <w:tcPr>
            <w:tcW w:w="1125" w:type="dxa"/>
            <w:noWrap/>
          </w:tcPr>
          <w:p w:rsidR="0031656B" w:rsidRPr="00780FCA" w:rsidRDefault="0031656B" w:rsidP="00047FE7">
            <w:pPr>
              <w:pStyle w:val="a8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4" w:type="dxa"/>
            <w:noWrap/>
          </w:tcPr>
          <w:p w:rsidR="0031656B" w:rsidRPr="00780FCA" w:rsidRDefault="0031656B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HP LaserJet Ent 500 MFP M528f</w:t>
            </w:r>
          </w:p>
        </w:tc>
        <w:tc>
          <w:tcPr>
            <w:tcW w:w="1552" w:type="dxa"/>
            <w:noWrap/>
          </w:tcPr>
          <w:p w:rsidR="0031656B" w:rsidRPr="00780FCA" w:rsidRDefault="0031656B" w:rsidP="00686ED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</w:tbl>
    <w:p w:rsidR="00047FE7" w:rsidRPr="00780FCA" w:rsidRDefault="00047FE7" w:rsidP="00071328">
      <w:pPr>
        <w:spacing w:before="200" w:after="120" w:line="240" w:lineRule="auto"/>
        <w:rPr>
          <w:rFonts w:ascii="Times New Roman" w:hAnsi="Times New Roman" w:cs="Times New Roman"/>
          <w:lang w:eastAsia="ru-RU"/>
        </w:rPr>
      </w:pPr>
      <w:r w:rsidRPr="00780FCA">
        <w:rPr>
          <w:rFonts w:ascii="Times New Roman" w:hAnsi="Times New Roman" w:cs="Times New Roman"/>
          <w:lang w:eastAsia="ru-RU"/>
        </w:rPr>
        <w:t xml:space="preserve">2. Место расположения оборудования: Офис в г. Элиста (ул. </w:t>
      </w:r>
      <w:proofErr w:type="spellStart"/>
      <w:r w:rsidRPr="00780FCA">
        <w:rPr>
          <w:rFonts w:ascii="Times New Roman" w:hAnsi="Times New Roman" w:cs="Times New Roman"/>
          <w:lang w:eastAsia="ru-RU"/>
        </w:rPr>
        <w:t>В.И.Ленина</w:t>
      </w:r>
      <w:proofErr w:type="spellEnd"/>
      <w:r w:rsidRPr="00780FCA">
        <w:rPr>
          <w:rFonts w:ascii="Times New Roman" w:hAnsi="Times New Roman" w:cs="Times New Roman"/>
          <w:lang w:eastAsia="ru-RU"/>
        </w:rPr>
        <w:t>, д. 255А, офис 608)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8"/>
        <w:gridCol w:w="7207"/>
        <w:gridCol w:w="1516"/>
      </w:tblGrid>
      <w:tr w:rsidR="00047FE7" w:rsidRPr="00780FCA" w:rsidTr="000713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 </w:t>
            </w:r>
          </w:p>
        </w:tc>
      </w:tr>
      <w:tr w:rsidR="00047FE7" w:rsidRPr="00780FCA" w:rsidTr="00071328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 Ent 500 MFP M525f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7FE7" w:rsidRPr="00780FCA" w:rsidTr="00071328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FE" w:rsidRPr="00780FCA" w:rsidRDefault="00D24CFE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hAnsi="Times New Roman" w:cs="Times New Roman"/>
                <w:color w:val="000000"/>
                <w:lang w:val="en-US"/>
              </w:rPr>
              <w:t>HP Color LaserJet Pro MFP M479dw W1A77A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96C2F" w:rsidRPr="00780FCA" w:rsidTr="000713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2F" w:rsidRPr="00780FCA" w:rsidRDefault="00996C2F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2F" w:rsidRPr="00780FCA" w:rsidRDefault="00996C2F" w:rsidP="0031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HP</w:t>
            </w:r>
            <w:r w:rsidRPr="00780F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80F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Color</w:t>
            </w:r>
            <w:r w:rsidRPr="00780F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80F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LaserJet</w:t>
            </w:r>
            <w:r w:rsidRPr="00780F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80F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CP</w:t>
            </w:r>
            <w:r w:rsidRPr="00780F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552</w:t>
            </w:r>
            <w:r w:rsidR="0031656B" w:rsidRPr="00780F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2F" w:rsidRPr="00780FCA" w:rsidRDefault="00996C2F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047FE7" w:rsidRPr="00780FCA" w:rsidRDefault="00047FE7" w:rsidP="00071328">
      <w:pPr>
        <w:spacing w:before="200" w:after="120" w:line="240" w:lineRule="auto"/>
        <w:rPr>
          <w:rFonts w:ascii="Times New Roman" w:hAnsi="Times New Roman" w:cs="Times New Roman"/>
          <w:lang w:eastAsia="ru-RU"/>
        </w:rPr>
      </w:pPr>
      <w:r w:rsidRPr="00780FCA">
        <w:rPr>
          <w:rFonts w:ascii="Times New Roman" w:hAnsi="Times New Roman" w:cs="Times New Roman"/>
          <w:lang w:eastAsia="ru-RU"/>
        </w:rPr>
        <w:t xml:space="preserve">3. Место расположения оборудования: </w:t>
      </w:r>
      <w:proofErr w:type="spellStart"/>
      <w:r w:rsidRPr="00780FCA">
        <w:rPr>
          <w:rFonts w:ascii="Times New Roman" w:hAnsi="Times New Roman" w:cs="Times New Roman"/>
          <w:lang w:eastAsia="ru-RU"/>
        </w:rPr>
        <w:t>НПС</w:t>
      </w:r>
      <w:proofErr w:type="spellEnd"/>
      <w:r w:rsidRPr="00780FCA">
        <w:rPr>
          <w:rFonts w:ascii="Times New Roman" w:hAnsi="Times New Roman" w:cs="Times New Roman"/>
          <w:lang w:eastAsia="ru-RU"/>
        </w:rPr>
        <w:t xml:space="preserve"> «Астраханская», Астраханская область </w:t>
      </w:r>
      <w:proofErr w:type="spellStart"/>
      <w:r w:rsidRPr="00780FCA">
        <w:rPr>
          <w:rFonts w:ascii="Times New Roman" w:hAnsi="Times New Roman" w:cs="Times New Roman"/>
          <w:lang w:eastAsia="ru-RU"/>
        </w:rPr>
        <w:t>Енотаевский</w:t>
      </w:r>
      <w:proofErr w:type="spellEnd"/>
      <w:r w:rsidRPr="00780FCA">
        <w:rPr>
          <w:rFonts w:ascii="Times New Roman" w:hAnsi="Times New Roman" w:cs="Times New Roman"/>
          <w:lang w:eastAsia="ru-RU"/>
        </w:rPr>
        <w:t xml:space="preserve"> р-он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57"/>
        <w:gridCol w:w="7067"/>
        <w:gridCol w:w="1487"/>
      </w:tblGrid>
      <w:tr w:rsidR="00047FE7" w:rsidRPr="00780FCA" w:rsidTr="00071328">
        <w:tc>
          <w:tcPr>
            <w:tcW w:w="1164" w:type="dxa"/>
            <w:noWrap/>
            <w:hideMark/>
          </w:tcPr>
          <w:p w:rsidR="00047FE7" w:rsidRPr="00780FCA" w:rsidRDefault="00047FE7" w:rsidP="00047FE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61" w:type="dxa"/>
            <w:noWrap/>
            <w:hideMark/>
          </w:tcPr>
          <w:p w:rsidR="00047FE7" w:rsidRPr="00780FCA" w:rsidRDefault="00047FE7" w:rsidP="00047F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0FC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color w:val="000000"/>
                <w:sz w:val="22"/>
                <w:szCs w:val="22"/>
              </w:rPr>
              <w:t>Кол-во </w:t>
            </w:r>
          </w:p>
        </w:tc>
      </w:tr>
      <w:tr w:rsidR="00047FE7" w:rsidRPr="00780FCA" w:rsidTr="00071328">
        <w:tc>
          <w:tcPr>
            <w:tcW w:w="1164" w:type="dxa"/>
            <w:noWrap/>
            <w:hideMark/>
          </w:tcPr>
          <w:p w:rsidR="00047FE7" w:rsidRPr="00780FCA" w:rsidRDefault="00047FE7" w:rsidP="00047FE7">
            <w:pPr>
              <w:pStyle w:val="a8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1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HP LaserJet Ent 500 MFP M525f</w:t>
            </w:r>
          </w:p>
        </w:tc>
        <w:tc>
          <w:tcPr>
            <w:tcW w:w="1275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7FE7" w:rsidRPr="00780FCA" w:rsidTr="00071328">
        <w:tc>
          <w:tcPr>
            <w:tcW w:w="1164" w:type="dxa"/>
            <w:noWrap/>
            <w:hideMark/>
          </w:tcPr>
          <w:p w:rsidR="00047FE7" w:rsidRPr="00780FCA" w:rsidRDefault="00047FE7" w:rsidP="00047FE7">
            <w:pPr>
              <w:pStyle w:val="a8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1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HP LaserJet Enterprise 700 MFP M725f</w:t>
            </w:r>
          </w:p>
        </w:tc>
        <w:tc>
          <w:tcPr>
            <w:tcW w:w="1275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7FE7" w:rsidRPr="00780FCA" w:rsidTr="00071328">
        <w:tc>
          <w:tcPr>
            <w:tcW w:w="1164" w:type="dxa"/>
            <w:noWrap/>
            <w:hideMark/>
          </w:tcPr>
          <w:p w:rsidR="00047FE7" w:rsidRPr="00780FCA" w:rsidRDefault="00047FE7" w:rsidP="00047FE7">
            <w:pPr>
              <w:pStyle w:val="a8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1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 xml:space="preserve">HP LaserJet Enterprise MFP M527f </w:t>
            </w:r>
          </w:p>
        </w:tc>
        <w:tc>
          <w:tcPr>
            <w:tcW w:w="1275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7FE7" w:rsidRPr="00780FCA" w:rsidTr="00071328">
        <w:tc>
          <w:tcPr>
            <w:tcW w:w="1164" w:type="dxa"/>
            <w:noWrap/>
            <w:hideMark/>
          </w:tcPr>
          <w:p w:rsidR="00047FE7" w:rsidRPr="00780FCA" w:rsidRDefault="00047FE7" w:rsidP="00047FE7">
            <w:pPr>
              <w:pStyle w:val="a8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1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HP LaserJet 700 color MFP M775</w:t>
            </w:r>
          </w:p>
        </w:tc>
        <w:tc>
          <w:tcPr>
            <w:tcW w:w="1275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7FE7" w:rsidRPr="00780FCA" w:rsidTr="00071328">
        <w:tc>
          <w:tcPr>
            <w:tcW w:w="1164" w:type="dxa"/>
            <w:noWrap/>
            <w:hideMark/>
          </w:tcPr>
          <w:p w:rsidR="00047FE7" w:rsidRPr="00780FCA" w:rsidRDefault="00047FE7" w:rsidP="00047FE7">
            <w:pPr>
              <w:pStyle w:val="a8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1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HP Color LaserJet M775dn (CC522A)</w:t>
            </w:r>
          </w:p>
        </w:tc>
        <w:tc>
          <w:tcPr>
            <w:tcW w:w="1275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7FE7" w:rsidRPr="00780FCA" w:rsidTr="00071328">
        <w:tc>
          <w:tcPr>
            <w:tcW w:w="1164" w:type="dxa"/>
            <w:noWrap/>
            <w:hideMark/>
          </w:tcPr>
          <w:p w:rsidR="00047FE7" w:rsidRPr="00780FCA" w:rsidRDefault="00047FE7" w:rsidP="00047FE7">
            <w:pPr>
              <w:pStyle w:val="a8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1" w:type="dxa"/>
            <w:noWrap/>
          </w:tcPr>
          <w:p w:rsidR="00047FE7" w:rsidRPr="00780FCA" w:rsidRDefault="00047FE7" w:rsidP="0031656B">
            <w:pPr>
              <w:rPr>
                <w:color w:val="000000"/>
                <w:sz w:val="22"/>
                <w:szCs w:val="22"/>
              </w:rPr>
            </w:pPr>
            <w:r w:rsidRPr="00780FCA">
              <w:rPr>
                <w:sz w:val="22"/>
                <w:szCs w:val="22"/>
                <w:lang w:val="en-US"/>
              </w:rPr>
              <w:t>HP</w:t>
            </w:r>
            <w:r w:rsidRPr="00780FCA">
              <w:rPr>
                <w:sz w:val="22"/>
                <w:szCs w:val="22"/>
              </w:rPr>
              <w:t xml:space="preserve"> </w:t>
            </w:r>
            <w:r w:rsidRPr="00780FCA">
              <w:rPr>
                <w:sz w:val="22"/>
                <w:szCs w:val="22"/>
                <w:lang w:val="en-US"/>
              </w:rPr>
              <w:t>Color</w:t>
            </w:r>
            <w:r w:rsidRPr="00780FCA">
              <w:rPr>
                <w:sz w:val="22"/>
                <w:szCs w:val="22"/>
              </w:rPr>
              <w:t xml:space="preserve"> </w:t>
            </w:r>
            <w:r w:rsidRPr="00780FCA">
              <w:rPr>
                <w:sz w:val="22"/>
                <w:szCs w:val="22"/>
                <w:lang w:val="en-US"/>
              </w:rPr>
              <w:t>LaserJet</w:t>
            </w:r>
            <w:r w:rsidRPr="00780FCA">
              <w:rPr>
                <w:sz w:val="22"/>
                <w:szCs w:val="22"/>
              </w:rPr>
              <w:t xml:space="preserve"> </w:t>
            </w:r>
            <w:proofErr w:type="spellStart"/>
            <w:r w:rsidRPr="00780FCA">
              <w:rPr>
                <w:sz w:val="22"/>
                <w:szCs w:val="22"/>
                <w:lang w:val="en-US"/>
              </w:rPr>
              <w:t>cp</w:t>
            </w:r>
            <w:proofErr w:type="spellEnd"/>
            <w:r w:rsidRPr="00780FCA">
              <w:rPr>
                <w:sz w:val="22"/>
                <w:szCs w:val="22"/>
              </w:rPr>
              <w:t>2025</w:t>
            </w:r>
            <w:proofErr w:type="spellStart"/>
            <w:r w:rsidRPr="00780FCA">
              <w:rPr>
                <w:sz w:val="22"/>
                <w:szCs w:val="22"/>
                <w:lang w:val="en-US"/>
              </w:rPr>
              <w:t>dn</w:t>
            </w:r>
            <w:proofErr w:type="spellEnd"/>
            <w:r w:rsidR="00996C2F" w:rsidRPr="00780F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sz w:val="22"/>
                <w:szCs w:val="22"/>
              </w:rPr>
              <w:t>1</w:t>
            </w:r>
          </w:p>
        </w:tc>
      </w:tr>
      <w:tr w:rsidR="00047FE7" w:rsidRPr="00780FCA" w:rsidTr="00071328">
        <w:tc>
          <w:tcPr>
            <w:tcW w:w="1164" w:type="dxa"/>
            <w:noWrap/>
          </w:tcPr>
          <w:p w:rsidR="00047FE7" w:rsidRPr="00780FCA" w:rsidRDefault="00047FE7" w:rsidP="00047FE7">
            <w:pPr>
              <w:pStyle w:val="a8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1" w:type="dxa"/>
            <w:noWrap/>
          </w:tcPr>
          <w:p w:rsidR="00047FE7" w:rsidRPr="00780FCA" w:rsidRDefault="00047FE7" w:rsidP="0031656B">
            <w:pPr>
              <w:rPr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HP Color LaserJet Enterprise M553dn</w:t>
            </w:r>
            <w:r w:rsidR="00996C2F" w:rsidRPr="00780FC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  <w:noWrap/>
          </w:tcPr>
          <w:p w:rsidR="00047FE7" w:rsidRPr="00780FCA" w:rsidRDefault="00047FE7" w:rsidP="00047FE7">
            <w:pPr>
              <w:jc w:val="center"/>
              <w:rPr>
                <w:sz w:val="22"/>
                <w:szCs w:val="22"/>
              </w:rPr>
            </w:pPr>
            <w:r w:rsidRPr="00780FCA">
              <w:rPr>
                <w:sz w:val="22"/>
                <w:szCs w:val="22"/>
              </w:rPr>
              <w:t>1</w:t>
            </w:r>
          </w:p>
        </w:tc>
      </w:tr>
      <w:tr w:rsidR="00047FE7" w:rsidRPr="00780FCA" w:rsidTr="00071328">
        <w:tc>
          <w:tcPr>
            <w:tcW w:w="1164" w:type="dxa"/>
            <w:noWrap/>
          </w:tcPr>
          <w:p w:rsidR="00047FE7" w:rsidRPr="00780FCA" w:rsidRDefault="00047FE7" w:rsidP="00047FE7">
            <w:pPr>
              <w:pStyle w:val="a8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1" w:type="dxa"/>
            <w:noWrap/>
          </w:tcPr>
          <w:p w:rsidR="00047FE7" w:rsidRPr="00780FCA" w:rsidRDefault="00047FE7" w:rsidP="0031656B">
            <w:pPr>
              <w:rPr>
                <w:sz w:val="22"/>
                <w:szCs w:val="22"/>
              </w:rPr>
            </w:pPr>
            <w:proofErr w:type="spellStart"/>
            <w:r w:rsidRPr="00780FCA">
              <w:rPr>
                <w:sz w:val="22"/>
                <w:szCs w:val="22"/>
              </w:rPr>
              <w:t>HP</w:t>
            </w:r>
            <w:proofErr w:type="spellEnd"/>
            <w:r w:rsidRPr="00780FCA">
              <w:rPr>
                <w:sz w:val="22"/>
                <w:szCs w:val="22"/>
              </w:rPr>
              <w:t xml:space="preserve"> </w:t>
            </w:r>
            <w:proofErr w:type="spellStart"/>
            <w:r w:rsidRPr="00780FCA">
              <w:rPr>
                <w:sz w:val="22"/>
                <w:szCs w:val="22"/>
              </w:rPr>
              <w:t>LaserJet</w:t>
            </w:r>
            <w:proofErr w:type="spellEnd"/>
            <w:r w:rsidRPr="00780FCA">
              <w:rPr>
                <w:sz w:val="22"/>
                <w:szCs w:val="22"/>
              </w:rPr>
              <w:t xml:space="preserve"> M3027MFP</w:t>
            </w:r>
            <w:r w:rsidR="00996C2F" w:rsidRPr="00780F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noWrap/>
          </w:tcPr>
          <w:p w:rsidR="00047FE7" w:rsidRPr="00780FCA" w:rsidRDefault="00047FE7" w:rsidP="00047FE7">
            <w:pPr>
              <w:jc w:val="center"/>
              <w:rPr>
                <w:sz w:val="22"/>
                <w:szCs w:val="22"/>
              </w:rPr>
            </w:pPr>
            <w:r w:rsidRPr="00780FCA">
              <w:rPr>
                <w:sz w:val="22"/>
                <w:szCs w:val="22"/>
              </w:rPr>
              <w:t>1</w:t>
            </w:r>
          </w:p>
        </w:tc>
      </w:tr>
    </w:tbl>
    <w:p w:rsidR="00047FE7" w:rsidRPr="00071328" w:rsidRDefault="00047FE7" w:rsidP="00071328">
      <w:pPr>
        <w:spacing w:before="200" w:after="120" w:line="240" w:lineRule="auto"/>
        <w:rPr>
          <w:rFonts w:ascii="Times New Roman" w:hAnsi="Times New Roman" w:cs="Times New Roman"/>
          <w:spacing w:val="-8"/>
          <w:lang w:eastAsia="ru-RU"/>
        </w:rPr>
      </w:pPr>
      <w:r w:rsidRPr="00780FCA">
        <w:rPr>
          <w:rFonts w:ascii="Times New Roman" w:hAnsi="Times New Roman" w:cs="Times New Roman"/>
          <w:lang w:eastAsia="ru-RU"/>
        </w:rPr>
        <w:t xml:space="preserve">4. </w:t>
      </w:r>
      <w:r w:rsidRPr="00071328">
        <w:rPr>
          <w:rFonts w:ascii="Times New Roman" w:hAnsi="Times New Roman" w:cs="Times New Roman"/>
          <w:spacing w:val="-7"/>
          <w:lang w:eastAsia="ru-RU"/>
        </w:rPr>
        <w:t xml:space="preserve">Место расположения оборудования: </w:t>
      </w:r>
      <w:proofErr w:type="spellStart"/>
      <w:r w:rsidRPr="00071328">
        <w:rPr>
          <w:rFonts w:ascii="Times New Roman" w:hAnsi="Times New Roman" w:cs="Times New Roman"/>
          <w:spacing w:val="-7"/>
          <w:lang w:eastAsia="ru-RU"/>
        </w:rPr>
        <w:t>НПС</w:t>
      </w:r>
      <w:proofErr w:type="spellEnd"/>
      <w:r w:rsidRPr="00071328">
        <w:rPr>
          <w:rFonts w:ascii="Times New Roman" w:hAnsi="Times New Roman" w:cs="Times New Roman"/>
          <w:spacing w:val="-7"/>
          <w:lang w:eastAsia="ru-RU"/>
        </w:rPr>
        <w:t xml:space="preserve"> «Комсомольская», Республика Калмыкия, Черноземельский р-он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231"/>
        <w:gridCol w:w="7218"/>
        <w:gridCol w:w="1462"/>
      </w:tblGrid>
      <w:tr w:rsidR="00047FE7" w:rsidRPr="00071328" w:rsidTr="00071328">
        <w:tc>
          <w:tcPr>
            <w:tcW w:w="1056" w:type="dxa"/>
            <w:noWrap/>
            <w:hideMark/>
          </w:tcPr>
          <w:p w:rsidR="00047FE7" w:rsidRPr="00071328" w:rsidRDefault="00047FE7" w:rsidP="00047FE7">
            <w:pPr>
              <w:keepNext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6190" w:type="dxa"/>
            <w:noWrap/>
          </w:tcPr>
          <w:p w:rsidR="00047FE7" w:rsidRPr="00071328" w:rsidRDefault="00047FE7" w:rsidP="00047FE7">
            <w:pPr>
              <w:keepNext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54" w:type="dxa"/>
            <w:noWrap/>
            <w:hideMark/>
          </w:tcPr>
          <w:p w:rsidR="00047FE7" w:rsidRPr="00071328" w:rsidRDefault="00047FE7" w:rsidP="00047FE7">
            <w:pPr>
              <w:keepNext/>
              <w:jc w:val="center"/>
              <w:rPr>
                <w:color w:val="000000"/>
                <w:szCs w:val="22"/>
              </w:rPr>
            </w:pPr>
            <w:r w:rsidRPr="00071328">
              <w:rPr>
                <w:color w:val="000000"/>
                <w:szCs w:val="22"/>
              </w:rPr>
              <w:t>Кол-во </w:t>
            </w:r>
          </w:p>
        </w:tc>
      </w:tr>
      <w:tr w:rsidR="00047FE7" w:rsidRPr="00780FCA" w:rsidTr="00071328">
        <w:tc>
          <w:tcPr>
            <w:tcW w:w="1056" w:type="dxa"/>
            <w:noWrap/>
            <w:hideMark/>
          </w:tcPr>
          <w:p w:rsidR="00047FE7" w:rsidRPr="00780FCA" w:rsidRDefault="00047FE7" w:rsidP="00047FE7">
            <w:pPr>
              <w:pStyle w:val="a8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0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HP LaserJet Enterprise 700 MFP M725f</w:t>
            </w:r>
          </w:p>
        </w:tc>
        <w:tc>
          <w:tcPr>
            <w:tcW w:w="1254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color w:val="000000"/>
                <w:sz w:val="22"/>
                <w:szCs w:val="22"/>
              </w:rPr>
              <w:t>3</w:t>
            </w:r>
          </w:p>
        </w:tc>
      </w:tr>
      <w:tr w:rsidR="00047FE7" w:rsidRPr="00780FCA" w:rsidTr="00071328">
        <w:tc>
          <w:tcPr>
            <w:tcW w:w="1056" w:type="dxa"/>
            <w:noWrap/>
            <w:hideMark/>
          </w:tcPr>
          <w:p w:rsidR="00047FE7" w:rsidRPr="00780FCA" w:rsidRDefault="00047FE7" w:rsidP="00047FE7">
            <w:pPr>
              <w:pStyle w:val="a8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0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80FCA">
              <w:rPr>
                <w:color w:val="000000"/>
                <w:sz w:val="22"/>
                <w:szCs w:val="22"/>
              </w:rPr>
              <w:t>HP</w:t>
            </w:r>
            <w:proofErr w:type="spellEnd"/>
            <w:r w:rsidRPr="00780FCA">
              <w:rPr>
                <w:color w:val="000000"/>
                <w:sz w:val="22"/>
                <w:szCs w:val="22"/>
              </w:rPr>
              <w:t xml:space="preserve"> T1200HD </w:t>
            </w:r>
            <w:proofErr w:type="spellStart"/>
            <w:r w:rsidRPr="00780FCA">
              <w:rPr>
                <w:color w:val="000000"/>
                <w:sz w:val="22"/>
                <w:szCs w:val="22"/>
              </w:rPr>
              <w:t>MFP</w:t>
            </w:r>
            <w:proofErr w:type="spellEnd"/>
          </w:p>
        </w:tc>
        <w:tc>
          <w:tcPr>
            <w:tcW w:w="1254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7FE7" w:rsidRPr="00780FCA" w:rsidTr="00071328">
        <w:tc>
          <w:tcPr>
            <w:tcW w:w="1056" w:type="dxa"/>
            <w:noWrap/>
            <w:hideMark/>
          </w:tcPr>
          <w:p w:rsidR="00047FE7" w:rsidRPr="00780FCA" w:rsidRDefault="00047FE7" w:rsidP="00047FE7">
            <w:pPr>
              <w:pStyle w:val="a8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0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HP Color LaserJet M775dn (CC522A)</w:t>
            </w:r>
          </w:p>
        </w:tc>
        <w:tc>
          <w:tcPr>
            <w:tcW w:w="1254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7FE7" w:rsidRPr="00780FCA" w:rsidTr="00071328">
        <w:tc>
          <w:tcPr>
            <w:tcW w:w="1056" w:type="dxa"/>
            <w:noWrap/>
            <w:hideMark/>
          </w:tcPr>
          <w:p w:rsidR="00047FE7" w:rsidRPr="00780FCA" w:rsidRDefault="00047FE7" w:rsidP="00047FE7">
            <w:pPr>
              <w:pStyle w:val="a8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0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sz w:val="22"/>
                <w:szCs w:val="22"/>
                <w:lang w:val="en-US"/>
              </w:rPr>
              <w:t>HP LaserJet 700 color MFP M775</w:t>
            </w:r>
          </w:p>
        </w:tc>
        <w:tc>
          <w:tcPr>
            <w:tcW w:w="1254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sz w:val="22"/>
                <w:szCs w:val="22"/>
              </w:rPr>
              <w:t>1</w:t>
            </w:r>
          </w:p>
        </w:tc>
      </w:tr>
      <w:tr w:rsidR="00047FE7" w:rsidRPr="00780FCA" w:rsidTr="00071328">
        <w:tc>
          <w:tcPr>
            <w:tcW w:w="1056" w:type="dxa"/>
            <w:noWrap/>
            <w:hideMark/>
          </w:tcPr>
          <w:p w:rsidR="00047FE7" w:rsidRPr="00780FCA" w:rsidRDefault="00047FE7" w:rsidP="00047FE7">
            <w:pPr>
              <w:pStyle w:val="a8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0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HP LaserJet Ent 500 MFP M525f</w:t>
            </w:r>
          </w:p>
        </w:tc>
        <w:tc>
          <w:tcPr>
            <w:tcW w:w="1254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7FE7" w:rsidRPr="00780FCA" w:rsidTr="00071328">
        <w:tc>
          <w:tcPr>
            <w:tcW w:w="1056" w:type="dxa"/>
            <w:noWrap/>
            <w:hideMark/>
          </w:tcPr>
          <w:p w:rsidR="00047FE7" w:rsidRPr="00780FCA" w:rsidRDefault="00047FE7" w:rsidP="00047FE7">
            <w:pPr>
              <w:pStyle w:val="a8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0" w:type="dxa"/>
            <w:noWrap/>
          </w:tcPr>
          <w:p w:rsidR="00047FE7" w:rsidRPr="00780FCA" w:rsidRDefault="00047FE7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 xml:space="preserve">HP LaserJet Enterprise MFP M527f </w:t>
            </w:r>
          </w:p>
        </w:tc>
        <w:tc>
          <w:tcPr>
            <w:tcW w:w="1254" w:type="dxa"/>
            <w:noWrap/>
          </w:tcPr>
          <w:p w:rsidR="00047FE7" w:rsidRPr="00780FCA" w:rsidRDefault="00047FE7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73A44" w:rsidRPr="00780FCA" w:rsidTr="00071328">
        <w:tc>
          <w:tcPr>
            <w:tcW w:w="1056" w:type="dxa"/>
            <w:noWrap/>
          </w:tcPr>
          <w:p w:rsidR="00B73A44" w:rsidRPr="00780FCA" w:rsidRDefault="00B73A44" w:rsidP="00047FE7">
            <w:pPr>
              <w:pStyle w:val="a8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0" w:type="dxa"/>
            <w:noWrap/>
          </w:tcPr>
          <w:p w:rsidR="00B73A44" w:rsidRPr="00780FCA" w:rsidRDefault="00B73A44" w:rsidP="00047FE7">
            <w:pPr>
              <w:rPr>
                <w:color w:val="000000"/>
                <w:sz w:val="22"/>
                <w:szCs w:val="22"/>
                <w:lang w:val="en-US"/>
              </w:rPr>
            </w:pPr>
            <w:r w:rsidRPr="00780FCA">
              <w:rPr>
                <w:color w:val="000000"/>
                <w:sz w:val="22"/>
                <w:szCs w:val="22"/>
                <w:lang w:val="en-US"/>
              </w:rPr>
              <w:t>HP Color LaserJet Pro MFP M479dw W1A77A</w:t>
            </w:r>
          </w:p>
        </w:tc>
        <w:tc>
          <w:tcPr>
            <w:tcW w:w="1254" w:type="dxa"/>
            <w:noWrap/>
          </w:tcPr>
          <w:p w:rsidR="00B73A44" w:rsidRPr="00780FCA" w:rsidRDefault="00D24CFE" w:rsidP="00047FE7">
            <w:pPr>
              <w:jc w:val="center"/>
              <w:rPr>
                <w:color w:val="000000"/>
                <w:sz w:val="22"/>
                <w:szCs w:val="22"/>
              </w:rPr>
            </w:pPr>
            <w:r w:rsidRPr="00780FCA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047FE7" w:rsidRPr="00780FCA" w:rsidRDefault="00047FE7" w:rsidP="00071328">
      <w:pPr>
        <w:spacing w:before="240" w:after="120" w:line="240" w:lineRule="auto"/>
        <w:rPr>
          <w:rFonts w:ascii="Times New Roman" w:hAnsi="Times New Roman" w:cs="Times New Roman"/>
          <w:lang w:eastAsia="ru-RU"/>
        </w:rPr>
      </w:pPr>
      <w:r w:rsidRPr="00780FCA">
        <w:rPr>
          <w:rFonts w:ascii="Times New Roman" w:hAnsi="Times New Roman" w:cs="Times New Roman"/>
          <w:lang w:eastAsia="ru-RU"/>
        </w:rPr>
        <w:t xml:space="preserve">5. Место расположения оборудования: НПС-3, Республика Калмыкия, </w:t>
      </w:r>
      <w:proofErr w:type="spellStart"/>
      <w:r w:rsidRPr="00780FCA">
        <w:rPr>
          <w:rFonts w:ascii="Times New Roman" w:hAnsi="Times New Roman" w:cs="Times New Roman"/>
          <w:lang w:eastAsia="ru-RU"/>
        </w:rPr>
        <w:t>Ики-Бурульский</w:t>
      </w:r>
      <w:proofErr w:type="spellEnd"/>
      <w:r w:rsidRPr="00780FCA">
        <w:rPr>
          <w:rFonts w:ascii="Times New Roman" w:hAnsi="Times New Roman" w:cs="Times New Roman"/>
          <w:lang w:eastAsia="ru-RU"/>
        </w:rPr>
        <w:t xml:space="preserve"> р-он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207"/>
        <w:gridCol w:w="1516"/>
      </w:tblGrid>
      <w:tr w:rsidR="00047FE7" w:rsidRPr="00780FCA" w:rsidTr="00071328"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 </w:t>
            </w:r>
          </w:p>
        </w:tc>
      </w:tr>
      <w:tr w:rsidR="00047FE7" w:rsidRPr="00780FCA" w:rsidTr="00071328">
        <w:tc>
          <w:tcPr>
            <w:tcW w:w="1008" w:type="dxa"/>
            <w:shd w:val="clear" w:color="auto" w:fill="auto"/>
            <w:noWrap/>
            <w:vAlign w:val="bottom"/>
          </w:tcPr>
          <w:p w:rsidR="00047FE7" w:rsidRPr="00780FCA" w:rsidRDefault="00047FE7" w:rsidP="00047FE7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 Pro 400 M401d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7FE7" w:rsidRPr="00780FCA" w:rsidTr="00071328">
        <w:tc>
          <w:tcPr>
            <w:tcW w:w="1008" w:type="dxa"/>
            <w:shd w:val="clear" w:color="auto" w:fill="auto"/>
            <w:noWrap/>
            <w:vAlign w:val="bottom"/>
          </w:tcPr>
          <w:p w:rsidR="00047FE7" w:rsidRPr="00780FCA" w:rsidRDefault="00047FE7" w:rsidP="00047FE7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 Ent 500 MFP M525f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7FE7" w:rsidRPr="00780FCA" w:rsidTr="00071328">
        <w:tc>
          <w:tcPr>
            <w:tcW w:w="1008" w:type="dxa"/>
            <w:shd w:val="clear" w:color="auto" w:fill="auto"/>
            <w:noWrap/>
            <w:vAlign w:val="bottom"/>
          </w:tcPr>
          <w:p w:rsidR="00047FE7" w:rsidRPr="00780FCA" w:rsidRDefault="00047FE7" w:rsidP="00047FE7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 Enterprise MFP M725z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7FE7" w:rsidRPr="00780FCA" w:rsidTr="00071328">
        <w:tc>
          <w:tcPr>
            <w:tcW w:w="1008" w:type="dxa"/>
            <w:shd w:val="clear" w:color="auto" w:fill="auto"/>
            <w:noWrap/>
            <w:vAlign w:val="bottom"/>
          </w:tcPr>
          <w:p w:rsidR="00047FE7" w:rsidRPr="00780FCA" w:rsidRDefault="00047FE7" w:rsidP="00047FE7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 700 Color MFP M775z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7FE7" w:rsidRPr="00780FCA" w:rsidTr="00071328">
        <w:tc>
          <w:tcPr>
            <w:tcW w:w="1008" w:type="dxa"/>
            <w:shd w:val="clear" w:color="auto" w:fill="auto"/>
            <w:noWrap/>
            <w:vAlign w:val="bottom"/>
          </w:tcPr>
          <w:p w:rsidR="00047FE7" w:rsidRPr="00780FCA" w:rsidDel="00194939" w:rsidRDefault="00047FE7" w:rsidP="00047FE7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</w:tcPr>
          <w:p w:rsidR="00047FE7" w:rsidRPr="00780FCA" w:rsidRDefault="00047FE7" w:rsidP="0031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LaserJet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3027 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MFP</w:t>
            </w:r>
            <w:r w:rsidR="00525BE1"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047FE7" w:rsidRPr="00780FCA" w:rsidRDefault="00047FE7" w:rsidP="00071328">
      <w:pPr>
        <w:spacing w:before="240" w:after="120" w:line="240" w:lineRule="auto"/>
        <w:rPr>
          <w:rFonts w:ascii="Times New Roman" w:hAnsi="Times New Roman" w:cs="Times New Roman"/>
          <w:lang w:eastAsia="ru-RU"/>
        </w:rPr>
      </w:pPr>
      <w:r w:rsidRPr="00780FCA">
        <w:rPr>
          <w:rFonts w:ascii="Times New Roman" w:hAnsi="Times New Roman" w:cs="Times New Roman"/>
          <w:lang w:eastAsia="ru-RU"/>
        </w:rPr>
        <w:lastRenderedPageBreak/>
        <w:t>6. Место расположения оборудования: АНПС-4А, Астраханская область, Красноярский р-он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7207"/>
        <w:gridCol w:w="1459"/>
      </w:tblGrid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 </w:t>
            </w:r>
          </w:p>
        </w:tc>
      </w:tr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</w:tcPr>
          <w:p w:rsidR="00047FE7" w:rsidRPr="00780FCA" w:rsidRDefault="00047FE7" w:rsidP="00047FE7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LaserJet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 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</w:tcPr>
          <w:p w:rsidR="00047FE7" w:rsidRPr="00780FCA" w:rsidRDefault="00047FE7" w:rsidP="00047FE7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 Ent 500 MFP M525f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</w:tr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</w:tcPr>
          <w:p w:rsidR="00047FE7" w:rsidRPr="00780FCA" w:rsidRDefault="00047FE7" w:rsidP="00047FE7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 Enterprise MFP M725z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</w:tcPr>
          <w:p w:rsidR="00047FE7" w:rsidRPr="00780FCA" w:rsidRDefault="00047FE7" w:rsidP="00047FE7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 700 Color MFP M775z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</w:tcPr>
          <w:p w:rsidR="00047FE7" w:rsidRPr="00780FCA" w:rsidDel="00194939" w:rsidRDefault="00047FE7" w:rsidP="00047FE7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</w:tcPr>
          <w:p w:rsidR="00047FE7" w:rsidRPr="00780FCA" w:rsidRDefault="00047FE7" w:rsidP="0031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LaserJet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3027 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MFP</w:t>
            </w:r>
            <w:r w:rsidR="00525BE1"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047FE7" w:rsidRPr="00780FCA" w:rsidRDefault="00047FE7" w:rsidP="00071328">
      <w:pPr>
        <w:spacing w:before="240" w:after="120" w:line="240" w:lineRule="auto"/>
        <w:rPr>
          <w:rFonts w:ascii="Times New Roman" w:hAnsi="Times New Roman" w:cs="Times New Roman"/>
          <w:lang w:eastAsia="ru-RU"/>
        </w:rPr>
      </w:pPr>
      <w:r w:rsidRPr="00780FCA">
        <w:rPr>
          <w:rFonts w:ascii="Times New Roman" w:hAnsi="Times New Roman" w:cs="Times New Roman"/>
          <w:lang w:eastAsia="ru-RU"/>
        </w:rPr>
        <w:t xml:space="preserve">7. Место расположения оборудования: АНПС-5А, Астраханская область, </w:t>
      </w:r>
      <w:proofErr w:type="spellStart"/>
      <w:r w:rsidRPr="00780FCA">
        <w:rPr>
          <w:rFonts w:ascii="Times New Roman" w:hAnsi="Times New Roman" w:cs="Times New Roman"/>
          <w:lang w:eastAsia="ru-RU"/>
        </w:rPr>
        <w:t>Наримановский</w:t>
      </w:r>
      <w:proofErr w:type="spellEnd"/>
      <w:r w:rsidRPr="00780FCA">
        <w:rPr>
          <w:rFonts w:ascii="Times New Roman" w:hAnsi="Times New Roman" w:cs="Times New Roman"/>
          <w:lang w:eastAsia="ru-RU"/>
        </w:rPr>
        <w:t xml:space="preserve"> р-он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7207"/>
        <w:gridCol w:w="1459"/>
      </w:tblGrid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</w:tcPr>
          <w:p w:rsidR="00047FE7" w:rsidRPr="00780FCA" w:rsidRDefault="00047FE7" w:rsidP="00047FE7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LaserJet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 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  <w:proofErr w:type="spellStart"/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dn</w:t>
            </w:r>
            <w:proofErr w:type="spell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</w:tcPr>
          <w:p w:rsidR="00047FE7" w:rsidRPr="00780FCA" w:rsidRDefault="00047FE7" w:rsidP="00047FE7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 Ent 500 MFP M525f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</w:tcPr>
          <w:p w:rsidR="00047FE7" w:rsidRPr="00780FCA" w:rsidRDefault="00047FE7" w:rsidP="00047FE7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 Enterprise MFP M725z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</w:tcPr>
          <w:p w:rsidR="00047FE7" w:rsidRPr="00780FCA" w:rsidRDefault="00047FE7" w:rsidP="00047FE7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 700 Color MFP M775z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</w:tcPr>
          <w:p w:rsidR="00047FE7" w:rsidRPr="00780FCA" w:rsidDel="00194939" w:rsidRDefault="00047FE7" w:rsidP="00047FE7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</w:tcPr>
          <w:p w:rsidR="00047FE7" w:rsidRPr="00780FCA" w:rsidRDefault="00047FE7" w:rsidP="0031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LaserJet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3027 </w:t>
            </w: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MFP</w:t>
            </w:r>
            <w:r w:rsidR="00525BE1"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</w:tbl>
    <w:p w:rsidR="00047FE7" w:rsidRPr="00780FCA" w:rsidRDefault="00047FE7" w:rsidP="00071328">
      <w:pPr>
        <w:spacing w:before="240" w:after="120" w:line="240" w:lineRule="auto"/>
        <w:rPr>
          <w:rFonts w:ascii="Times New Roman" w:hAnsi="Times New Roman" w:cs="Times New Roman"/>
          <w:lang w:eastAsia="ru-RU"/>
        </w:rPr>
      </w:pPr>
      <w:r w:rsidRPr="00780FCA">
        <w:rPr>
          <w:rFonts w:ascii="Times New Roman" w:hAnsi="Times New Roman" w:cs="Times New Roman"/>
          <w:lang w:eastAsia="ru-RU"/>
        </w:rPr>
        <w:t>8. Место расположения оборудования: НПС-2, Республика Калмыкия, Черноземельский р-он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7207"/>
        <w:gridCol w:w="1459"/>
      </w:tblGrid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</w:tcPr>
          <w:p w:rsidR="00047FE7" w:rsidRPr="00780FCA" w:rsidRDefault="00047FE7" w:rsidP="00047FE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 Pro 400 M402dn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</w:tcPr>
          <w:p w:rsidR="00047FE7" w:rsidRPr="00780FCA" w:rsidRDefault="00047FE7" w:rsidP="00047FE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 Ent 500 MFP M525f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</w:tcPr>
          <w:p w:rsidR="00047FE7" w:rsidRPr="00780FCA" w:rsidRDefault="00047FE7" w:rsidP="00047FE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 Enterprise MFP M725z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7FE7" w:rsidRPr="00780FCA" w:rsidTr="00071328">
        <w:tc>
          <w:tcPr>
            <w:tcW w:w="1056" w:type="dxa"/>
            <w:shd w:val="clear" w:color="auto" w:fill="auto"/>
            <w:noWrap/>
            <w:vAlign w:val="bottom"/>
          </w:tcPr>
          <w:p w:rsidR="00047FE7" w:rsidRPr="00780FCA" w:rsidRDefault="00047FE7" w:rsidP="00047FE7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3" w:type="dxa"/>
            <w:shd w:val="clear" w:color="auto" w:fill="auto"/>
            <w:noWrap/>
            <w:vAlign w:val="bottom"/>
            <w:hideMark/>
          </w:tcPr>
          <w:p w:rsidR="00047FE7" w:rsidRPr="00780FCA" w:rsidRDefault="00047FE7" w:rsidP="0004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 700 Color MFP M775z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047FE7" w:rsidRPr="00780FCA" w:rsidRDefault="00047FE7" w:rsidP="0004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047FE7" w:rsidRPr="00780FCA" w:rsidRDefault="00047FE7" w:rsidP="00AC591C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sectPr w:rsidR="00047FE7" w:rsidRPr="00780FCA" w:rsidSect="0063511B">
      <w:footerReference w:type="default" r:id="rId9"/>
      <w:pgSz w:w="11906" w:h="16838" w:code="9"/>
      <w:pgMar w:top="851" w:right="851" w:bottom="567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D4" w:rsidRDefault="00010BD4" w:rsidP="00171B34">
      <w:pPr>
        <w:spacing w:after="0" w:line="240" w:lineRule="auto"/>
      </w:pPr>
      <w:r>
        <w:separator/>
      </w:r>
    </w:p>
  </w:endnote>
  <w:endnote w:type="continuationSeparator" w:id="0">
    <w:p w:rsidR="00010BD4" w:rsidRDefault="00010BD4" w:rsidP="0017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1B" w:rsidRDefault="0063511B" w:rsidP="0063511B">
    <w:pPr>
      <w:pStyle w:val="a6"/>
      <w:jc w:val="right"/>
    </w:pPr>
    <w:r>
      <w:rPr>
        <w:rStyle w:val="ae"/>
        <w:rFonts w:ascii="Times New Roman" w:hAnsi="Times New Roman" w:cs="Times New Roman"/>
        <w:i/>
        <w:sz w:val="20"/>
        <w:szCs w:val="20"/>
      </w:rPr>
      <w:t>Стр.</w:t>
    </w:r>
    <w:r w:rsidRPr="0063511B">
      <w:rPr>
        <w:rStyle w:val="ae"/>
        <w:rFonts w:ascii="Times New Roman" w:hAnsi="Times New Roman" w:cs="Times New Roman"/>
        <w:i/>
        <w:sz w:val="20"/>
        <w:szCs w:val="20"/>
      </w:rPr>
      <w:t xml:space="preserve"> </w:t>
    </w:r>
    <w:r w:rsidRPr="0063511B">
      <w:rPr>
        <w:rStyle w:val="ae"/>
        <w:rFonts w:ascii="Times New Roman" w:hAnsi="Times New Roman" w:cs="Times New Roman"/>
        <w:i/>
        <w:sz w:val="20"/>
        <w:szCs w:val="20"/>
      </w:rPr>
      <w:fldChar w:fldCharType="begin"/>
    </w:r>
    <w:r w:rsidRPr="0063511B">
      <w:rPr>
        <w:rStyle w:val="ae"/>
        <w:rFonts w:ascii="Times New Roman" w:hAnsi="Times New Roman" w:cs="Times New Roman"/>
        <w:i/>
        <w:sz w:val="20"/>
        <w:szCs w:val="20"/>
      </w:rPr>
      <w:instrText xml:space="preserve">PAGE  </w:instrText>
    </w:r>
    <w:r w:rsidRPr="0063511B">
      <w:rPr>
        <w:rStyle w:val="ae"/>
        <w:rFonts w:ascii="Times New Roman" w:hAnsi="Times New Roman" w:cs="Times New Roman"/>
        <w:i/>
        <w:sz w:val="20"/>
        <w:szCs w:val="20"/>
      </w:rPr>
      <w:fldChar w:fldCharType="separate"/>
    </w:r>
    <w:r w:rsidR="00704571">
      <w:rPr>
        <w:rStyle w:val="ae"/>
        <w:rFonts w:ascii="Times New Roman" w:hAnsi="Times New Roman" w:cs="Times New Roman"/>
        <w:i/>
        <w:noProof/>
        <w:sz w:val="20"/>
        <w:szCs w:val="20"/>
      </w:rPr>
      <w:t>8</w:t>
    </w:r>
    <w:r w:rsidRPr="0063511B">
      <w:rPr>
        <w:rStyle w:val="ae"/>
        <w:rFonts w:ascii="Times New Roman" w:hAnsi="Times New Roman" w:cs="Times New Roman"/>
        <w:i/>
        <w:sz w:val="20"/>
        <w:szCs w:val="20"/>
      </w:rPr>
      <w:fldChar w:fldCharType="end"/>
    </w:r>
    <w:r w:rsidRPr="0063511B">
      <w:rPr>
        <w:rStyle w:val="ae"/>
        <w:rFonts w:ascii="Times New Roman" w:hAnsi="Times New Roman" w:cs="Times New Roman"/>
        <w:i/>
        <w:sz w:val="20"/>
        <w:szCs w:val="20"/>
      </w:rPr>
      <w:t xml:space="preserve"> </w:t>
    </w:r>
    <w:r>
      <w:rPr>
        <w:rStyle w:val="ae"/>
        <w:rFonts w:ascii="Times New Roman" w:hAnsi="Times New Roman" w:cs="Times New Roman"/>
        <w:i/>
        <w:sz w:val="20"/>
        <w:szCs w:val="20"/>
      </w:rPr>
      <w:t>из</w:t>
    </w:r>
    <w:r w:rsidRPr="0063511B">
      <w:rPr>
        <w:rStyle w:val="ae"/>
        <w:rFonts w:ascii="Times New Roman" w:hAnsi="Times New Roman" w:cs="Times New Roman"/>
        <w:i/>
        <w:sz w:val="20"/>
        <w:szCs w:val="20"/>
      </w:rPr>
      <w:t xml:space="preserve"> </w:t>
    </w:r>
    <w:r w:rsidRPr="0063511B">
      <w:rPr>
        <w:rStyle w:val="ae"/>
        <w:rFonts w:ascii="Times New Roman" w:hAnsi="Times New Roman" w:cs="Times New Roman"/>
        <w:i/>
        <w:sz w:val="20"/>
        <w:szCs w:val="20"/>
      </w:rPr>
      <w:fldChar w:fldCharType="begin"/>
    </w:r>
    <w:r w:rsidRPr="0063511B">
      <w:rPr>
        <w:rStyle w:val="ae"/>
        <w:rFonts w:ascii="Times New Roman" w:hAnsi="Times New Roman" w:cs="Times New Roman"/>
        <w:i/>
        <w:sz w:val="20"/>
        <w:szCs w:val="20"/>
      </w:rPr>
      <w:instrText xml:space="preserve"> NUMPAGES   \* MERGEFORMAT </w:instrText>
    </w:r>
    <w:r w:rsidRPr="0063511B">
      <w:rPr>
        <w:rStyle w:val="ae"/>
        <w:rFonts w:ascii="Times New Roman" w:hAnsi="Times New Roman" w:cs="Times New Roman"/>
        <w:i/>
        <w:sz w:val="20"/>
        <w:szCs w:val="20"/>
      </w:rPr>
      <w:fldChar w:fldCharType="separate"/>
    </w:r>
    <w:r w:rsidR="00704571">
      <w:rPr>
        <w:rStyle w:val="ae"/>
        <w:rFonts w:ascii="Times New Roman" w:hAnsi="Times New Roman" w:cs="Times New Roman"/>
        <w:i/>
        <w:noProof/>
        <w:sz w:val="20"/>
        <w:szCs w:val="20"/>
      </w:rPr>
      <w:t>8</w:t>
    </w:r>
    <w:r w:rsidRPr="0063511B">
      <w:rPr>
        <w:rStyle w:val="ae"/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D4" w:rsidRDefault="00010BD4" w:rsidP="00171B34">
      <w:pPr>
        <w:spacing w:after="0" w:line="240" w:lineRule="auto"/>
      </w:pPr>
      <w:r>
        <w:separator/>
      </w:r>
    </w:p>
  </w:footnote>
  <w:footnote w:type="continuationSeparator" w:id="0">
    <w:p w:rsidR="00010BD4" w:rsidRDefault="00010BD4" w:rsidP="0017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8AA"/>
    <w:multiLevelType w:val="hybridMultilevel"/>
    <w:tmpl w:val="67662ACC"/>
    <w:lvl w:ilvl="0" w:tplc="E6A84FB6">
      <w:start w:val="65535"/>
      <w:numFmt w:val="bullet"/>
      <w:lvlText w:val="-"/>
      <w:lvlJc w:val="left"/>
      <w:pPr>
        <w:ind w:left="31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393572F"/>
    <w:multiLevelType w:val="multilevel"/>
    <w:tmpl w:val="FA60C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2" w15:restartNumberingAfterBreak="0">
    <w:nsid w:val="045B394D"/>
    <w:multiLevelType w:val="hybridMultilevel"/>
    <w:tmpl w:val="BAAA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A6D85"/>
    <w:multiLevelType w:val="hybridMultilevel"/>
    <w:tmpl w:val="09EA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F5D"/>
    <w:multiLevelType w:val="multilevel"/>
    <w:tmpl w:val="27FEA47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5" w15:restartNumberingAfterBreak="0">
    <w:nsid w:val="0D6C15DD"/>
    <w:multiLevelType w:val="hybridMultilevel"/>
    <w:tmpl w:val="BAAA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B5509"/>
    <w:multiLevelType w:val="hybridMultilevel"/>
    <w:tmpl w:val="099C284C"/>
    <w:lvl w:ilvl="0" w:tplc="65EC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ECAF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6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346807"/>
    <w:multiLevelType w:val="hybridMultilevel"/>
    <w:tmpl w:val="3FA04D7A"/>
    <w:lvl w:ilvl="0" w:tplc="E6A84F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80F66"/>
    <w:multiLevelType w:val="hybridMultilevel"/>
    <w:tmpl w:val="BAAA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43D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512F10"/>
    <w:multiLevelType w:val="hybridMultilevel"/>
    <w:tmpl w:val="54083254"/>
    <w:lvl w:ilvl="0" w:tplc="65EC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B2933"/>
    <w:multiLevelType w:val="hybridMultilevel"/>
    <w:tmpl w:val="BAAA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30E2D"/>
    <w:multiLevelType w:val="hybridMultilevel"/>
    <w:tmpl w:val="BAAA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A0CF7"/>
    <w:multiLevelType w:val="hybridMultilevel"/>
    <w:tmpl w:val="3EA246C2"/>
    <w:lvl w:ilvl="0" w:tplc="E6A84F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265B9"/>
    <w:multiLevelType w:val="hybridMultilevel"/>
    <w:tmpl w:val="613A68A6"/>
    <w:lvl w:ilvl="0" w:tplc="E6A84F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15D63"/>
    <w:multiLevelType w:val="hybridMultilevel"/>
    <w:tmpl w:val="BAAA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062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AE5ECB"/>
    <w:multiLevelType w:val="hybridMultilevel"/>
    <w:tmpl w:val="0CFC933E"/>
    <w:lvl w:ilvl="0" w:tplc="3D28AAA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25A23"/>
    <w:multiLevelType w:val="hybridMultilevel"/>
    <w:tmpl w:val="BAAA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D43FF"/>
    <w:multiLevelType w:val="hybridMultilevel"/>
    <w:tmpl w:val="A6A8F59C"/>
    <w:lvl w:ilvl="0" w:tplc="9008F57E">
      <w:start w:val="2023"/>
      <w:numFmt w:val="decimal"/>
      <w:lvlText w:val="%1"/>
      <w:lvlJc w:val="left"/>
      <w:pPr>
        <w:ind w:left="960" w:hanging="6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10093"/>
    <w:multiLevelType w:val="hybridMultilevel"/>
    <w:tmpl w:val="7CA89A92"/>
    <w:lvl w:ilvl="0" w:tplc="E6A84FB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F90B5F"/>
    <w:multiLevelType w:val="hybridMultilevel"/>
    <w:tmpl w:val="C946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4"/>
  </w:num>
  <w:num w:numId="5">
    <w:abstractNumId w:val="11"/>
  </w:num>
  <w:num w:numId="6">
    <w:abstractNumId w:val="17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16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  <w:num w:numId="16">
    <w:abstractNumId w:val="5"/>
  </w:num>
  <w:num w:numId="17">
    <w:abstractNumId w:val="19"/>
  </w:num>
  <w:num w:numId="18">
    <w:abstractNumId w:val="20"/>
  </w:num>
  <w:num w:numId="19">
    <w:abstractNumId w:val="21"/>
  </w:num>
  <w:num w:numId="20">
    <w:abstractNumId w:val="14"/>
  </w:num>
  <w:num w:numId="21">
    <w:abstractNumId w:val="8"/>
  </w:num>
  <w:num w:numId="22">
    <w:abstractNumId w:val="15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4"/>
    <w:rsid w:val="00010BD4"/>
    <w:rsid w:val="00025F4C"/>
    <w:rsid w:val="00047FE7"/>
    <w:rsid w:val="00055796"/>
    <w:rsid w:val="0006133E"/>
    <w:rsid w:val="00071328"/>
    <w:rsid w:val="00074C07"/>
    <w:rsid w:val="00076EF3"/>
    <w:rsid w:val="00086E3F"/>
    <w:rsid w:val="000A2A14"/>
    <w:rsid w:val="000A6C36"/>
    <w:rsid w:val="000B0C5C"/>
    <w:rsid w:val="000F3189"/>
    <w:rsid w:val="00115DB5"/>
    <w:rsid w:val="00171703"/>
    <w:rsid w:val="00171B34"/>
    <w:rsid w:val="001A310B"/>
    <w:rsid w:val="001B7A9A"/>
    <w:rsid w:val="00202FCA"/>
    <w:rsid w:val="00231B4B"/>
    <w:rsid w:val="002373E6"/>
    <w:rsid w:val="002B52EC"/>
    <w:rsid w:val="002C1EFC"/>
    <w:rsid w:val="002C227E"/>
    <w:rsid w:val="002C607B"/>
    <w:rsid w:val="002D5C0E"/>
    <w:rsid w:val="0031656B"/>
    <w:rsid w:val="003345C0"/>
    <w:rsid w:val="00346673"/>
    <w:rsid w:val="00367F67"/>
    <w:rsid w:val="00371D36"/>
    <w:rsid w:val="0039199D"/>
    <w:rsid w:val="00393E5D"/>
    <w:rsid w:val="003D2726"/>
    <w:rsid w:val="003D3141"/>
    <w:rsid w:val="003E0B49"/>
    <w:rsid w:val="00400282"/>
    <w:rsid w:val="00403D10"/>
    <w:rsid w:val="00407D8D"/>
    <w:rsid w:val="00416ABD"/>
    <w:rsid w:val="00420C13"/>
    <w:rsid w:val="0043493A"/>
    <w:rsid w:val="00442739"/>
    <w:rsid w:val="00453497"/>
    <w:rsid w:val="004558C1"/>
    <w:rsid w:val="0045643E"/>
    <w:rsid w:val="00470A01"/>
    <w:rsid w:val="00471B78"/>
    <w:rsid w:val="00474C80"/>
    <w:rsid w:val="004948AB"/>
    <w:rsid w:val="00495AB8"/>
    <w:rsid w:val="004A763D"/>
    <w:rsid w:val="004D33A4"/>
    <w:rsid w:val="00507FE6"/>
    <w:rsid w:val="00515820"/>
    <w:rsid w:val="005200B1"/>
    <w:rsid w:val="00520332"/>
    <w:rsid w:val="00525BB1"/>
    <w:rsid w:val="00525BE1"/>
    <w:rsid w:val="005277E2"/>
    <w:rsid w:val="00533867"/>
    <w:rsid w:val="00543B46"/>
    <w:rsid w:val="00545FEE"/>
    <w:rsid w:val="00586338"/>
    <w:rsid w:val="00587084"/>
    <w:rsid w:val="005A753E"/>
    <w:rsid w:val="005B4412"/>
    <w:rsid w:val="005F7ACA"/>
    <w:rsid w:val="00602943"/>
    <w:rsid w:val="00623C8C"/>
    <w:rsid w:val="00624E4D"/>
    <w:rsid w:val="00627478"/>
    <w:rsid w:val="0063511B"/>
    <w:rsid w:val="0064219D"/>
    <w:rsid w:val="0064314A"/>
    <w:rsid w:val="00651CFA"/>
    <w:rsid w:val="00661A3A"/>
    <w:rsid w:val="0066543D"/>
    <w:rsid w:val="00682D74"/>
    <w:rsid w:val="00686ED4"/>
    <w:rsid w:val="00693465"/>
    <w:rsid w:val="006A0C1A"/>
    <w:rsid w:val="006D4166"/>
    <w:rsid w:val="006E117D"/>
    <w:rsid w:val="006E4880"/>
    <w:rsid w:val="006F00E6"/>
    <w:rsid w:val="006F070F"/>
    <w:rsid w:val="006F4F21"/>
    <w:rsid w:val="0070371A"/>
    <w:rsid w:val="00704571"/>
    <w:rsid w:val="00731643"/>
    <w:rsid w:val="007324C8"/>
    <w:rsid w:val="007700F9"/>
    <w:rsid w:val="00780FCA"/>
    <w:rsid w:val="00792102"/>
    <w:rsid w:val="00794E33"/>
    <w:rsid w:val="00795868"/>
    <w:rsid w:val="007959EF"/>
    <w:rsid w:val="007B2785"/>
    <w:rsid w:val="007B567B"/>
    <w:rsid w:val="007C6799"/>
    <w:rsid w:val="007E4D4C"/>
    <w:rsid w:val="007E6728"/>
    <w:rsid w:val="007F1576"/>
    <w:rsid w:val="007F15FE"/>
    <w:rsid w:val="00824796"/>
    <w:rsid w:val="00851C51"/>
    <w:rsid w:val="00852442"/>
    <w:rsid w:val="008730BA"/>
    <w:rsid w:val="00892BCE"/>
    <w:rsid w:val="008936C1"/>
    <w:rsid w:val="008963B2"/>
    <w:rsid w:val="008A2419"/>
    <w:rsid w:val="008D629F"/>
    <w:rsid w:val="008E25C9"/>
    <w:rsid w:val="008F6427"/>
    <w:rsid w:val="009004AD"/>
    <w:rsid w:val="00904A6D"/>
    <w:rsid w:val="009052EB"/>
    <w:rsid w:val="009177E9"/>
    <w:rsid w:val="009229CB"/>
    <w:rsid w:val="0096396C"/>
    <w:rsid w:val="0096769E"/>
    <w:rsid w:val="00971FB2"/>
    <w:rsid w:val="00996C2F"/>
    <w:rsid w:val="009B13F8"/>
    <w:rsid w:val="009B17DF"/>
    <w:rsid w:val="009C2262"/>
    <w:rsid w:val="009C43EA"/>
    <w:rsid w:val="009C55AB"/>
    <w:rsid w:val="009C5DE8"/>
    <w:rsid w:val="009F0AE1"/>
    <w:rsid w:val="00A17986"/>
    <w:rsid w:val="00A5019B"/>
    <w:rsid w:val="00A83468"/>
    <w:rsid w:val="00AA1002"/>
    <w:rsid w:val="00AC591C"/>
    <w:rsid w:val="00AD15A4"/>
    <w:rsid w:val="00AD4A5E"/>
    <w:rsid w:val="00AF0D61"/>
    <w:rsid w:val="00AF4195"/>
    <w:rsid w:val="00AF48E4"/>
    <w:rsid w:val="00B14C2C"/>
    <w:rsid w:val="00B23677"/>
    <w:rsid w:val="00B36E71"/>
    <w:rsid w:val="00B37263"/>
    <w:rsid w:val="00B53FEB"/>
    <w:rsid w:val="00B54BC2"/>
    <w:rsid w:val="00B73A44"/>
    <w:rsid w:val="00B76E90"/>
    <w:rsid w:val="00B83CD3"/>
    <w:rsid w:val="00BA4C25"/>
    <w:rsid w:val="00BE36F8"/>
    <w:rsid w:val="00C065FF"/>
    <w:rsid w:val="00C14A10"/>
    <w:rsid w:val="00C20016"/>
    <w:rsid w:val="00C36030"/>
    <w:rsid w:val="00C4711E"/>
    <w:rsid w:val="00C65B56"/>
    <w:rsid w:val="00C77A21"/>
    <w:rsid w:val="00C818E1"/>
    <w:rsid w:val="00C9457A"/>
    <w:rsid w:val="00C955D6"/>
    <w:rsid w:val="00CA1003"/>
    <w:rsid w:val="00CE606A"/>
    <w:rsid w:val="00CE7DE6"/>
    <w:rsid w:val="00D10382"/>
    <w:rsid w:val="00D1551D"/>
    <w:rsid w:val="00D24CFE"/>
    <w:rsid w:val="00D25BE4"/>
    <w:rsid w:val="00D41A4F"/>
    <w:rsid w:val="00D5462C"/>
    <w:rsid w:val="00D55EEB"/>
    <w:rsid w:val="00D56C29"/>
    <w:rsid w:val="00D9060E"/>
    <w:rsid w:val="00DC572B"/>
    <w:rsid w:val="00DC715E"/>
    <w:rsid w:val="00DD1B22"/>
    <w:rsid w:val="00DE7885"/>
    <w:rsid w:val="00E003CC"/>
    <w:rsid w:val="00E07BFE"/>
    <w:rsid w:val="00E41E72"/>
    <w:rsid w:val="00E64907"/>
    <w:rsid w:val="00E6716A"/>
    <w:rsid w:val="00E82D1D"/>
    <w:rsid w:val="00EB30BA"/>
    <w:rsid w:val="00EE17F1"/>
    <w:rsid w:val="00F03196"/>
    <w:rsid w:val="00F03E2B"/>
    <w:rsid w:val="00F10949"/>
    <w:rsid w:val="00F227DD"/>
    <w:rsid w:val="00F3008C"/>
    <w:rsid w:val="00F3082F"/>
    <w:rsid w:val="00F408A1"/>
    <w:rsid w:val="00F86B01"/>
    <w:rsid w:val="00F90944"/>
    <w:rsid w:val="00F95DE0"/>
    <w:rsid w:val="00FA7035"/>
    <w:rsid w:val="00FA7337"/>
    <w:rsid w:val="00F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4C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80FCA"/>
    <w:pPr>
      <w:keepNext/>
      <w:keepLines/>
      <w:numPr>
        <w:numId w:val="4"/>
      </w:numPr>
      <w:tabs>
        <w:tab w:val="left" w:pos="426"/>
      </w:tabs>
      <w:spacing w:before="240" w:after="120" w:line="240" w:lineRule="auto"/>
      <w:jc w:val="center"/>
      <w:outlineLvl w:val="0"/>
    </w:pPr>
    <w:rPr>
      <w:rFonts w:ascii="Times New Roman" w:eastAsiaTheme="majorEastAsia" w:hAnsi="Times New Roman" w:cs="Times New Roman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52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17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171B34"/>
  </w:style>
  <w:style w:type="paragraph" w:styleId="a6">
    <w:name w:val="footer"/>
    <w:basedOn w:val="a0"/>
    <w:link w:val="a7"/>
    <w:unhideWhenUsed/>
    <w:rsid w:val="0017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171B34"/>
  </w:style>
  <w:style w:type="paragraph" w:styleId="a8">
    <w:name w:val="List Paragraph"/>
    <w:basedOn w:val="a0"/>
    <w:uiPriority w:val="34"/>
    <w:qFormat/>
    <w:rsid w:val="00420C13"/>
    <w:pPr>
      <w:ind w:left="720"/>
      <w:contextualSpacing/>
    </w:pPr>
  </w:style>
  <w:style w:type="table" w:styleId="a9">
    <w:name w:val="Table Grid"/>
    <w:basedOn w:val="a2"/>
    <w:rsid w:val="0042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iPriority w:val="99"/>
    <w:unhideWhenUsed/>
    <w:rsid w:val="00420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80FCA"/>
    <w:rPr>
      <w:rFonts w:ascii="Times New Roman" w:eastAsiaTheme="majorEastAsia" w:hAnsi="Times New Roman" w:cs="Times New Roman"/>
      <w:b/>
      <w:sz w:val="24"/>
      <w:szCs w:val="32"/>
    </w:rPr>
  </w:style>
  <w:style w:type="character" w:styleId="ab">
    <w:name w:val="Hyperlink"/>
    <w:basedOn w:val="a1"/>
    <w:uiPriority w:val="99"/>
    <w:unhideWhenUsed/>
    <w:rsid w:val="00202FCA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8524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0"/>
    <w:link w:val="ad"/>
    <w:uiPriority w:val="99"/>
    <w:semiHidden/>
    <w:unhideWhenUsed/>
    <w:rsid w:val="00EE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E17F1"/>
    <w:rPr>
      <w:rFonts w:ascii="Segoe UI" w:hAnsi="Segoe UI" w:cs="Segoe UI"/>
      <w:sz w:val="18"/>
      <w:szCs w:val="18"/>
    </w:rPr>
  </w:style>
  <w:style w:type="character" w:styleId="ae">
    <w:name w:val="page number"/>
    <w:basedOn w:val="a1"/>
    <w:rsid w:val="0043493A"/>
  </w:style>
  <w:style w:type="character" w:styleId="af">
    <w:name w:val="annotation reference"/>
    <w:basedOn w:val="a1"/>
    <w:uiPriority w:val="99"/>
    <w:semiHidden/>
    <w:unhideWhenUsed/>
    <w:rsid w:val="00D25BE4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D25BE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D25BE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5BE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5BE4"/>
    <w:rPr>
      <w:b/>
      <w:bCs/>
      <w:sz w:val="20"/>
      <w:szCs w:val="20"/>
    </w:rPr>
  </w:style>
  <w:style w:type="paragraph" w:styleId="af4">
    <w:name w:val="Plain Text"/>
    <w:basedOn w:val="a0"/>
    <w:link w:val="af5"/>
    <w:uiPriority w:val="99"/>
    <w:unhideWhenUsed/>
    <w:rsid w:val="00780FCA"/>
    <w:pPr>
      <w:spacing w:before="120" w:after="0" w:line="240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af5">
    <w:name w:val="Текст Знак"/>
    <w:basedOn w:val="a1"/>
    <w:link w:val="af4"/>
    <w:uiPriority w:val="99"/>
    <w:rsid w:val="00780FCA"/>
    <w:rPr>
      <w:rFonts w:ascii="Times New Roman" w:hAnsi="Times New Roman" w:cs="Times New Roman"/>
      <w:lang w:eastAsia="ru-RU"/>
    </w:rPr>
  </w:style>
  <w:style w:type="paragraph" w:styleId="af6">
    <w:name w:val="footnote text"/>
    <w:basedOn w:val="a0"/>
    <w:link w:val="af7"/>
    <w:rsid w:val="0004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7">
    <w:name w:val="Текст сноски Знак"/>
    <w:basedOn w:val="a1"/>
    <w:link w:val="af6"/>
    <w:rsid w:val="00047FE7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8">
    <w:name w:val="footnote reference"/>
    <w:rsid w:val="00047FE7"/>
    <w:rPr>
      <w:vertAlign w:val="superscript"/>
    </w:rPr>
  </w:style>
  <w:style w:type="character" w:styleId="af9">
    <w:name w:val="Strong"/>
    <w:basedOn w:val="a1"/>
    <w:uiPriority w:val="22"/>
    <w:qFormat/>
    <w:rsid w:val="00996C2F"/>
    <w:rPr>
      <w:b/>
      <w:bCs/>
    </w:rPr>
  </w:style>
  <w:style w:type="paragraph" w:customStyle="1" w:styleId="a">
    <w:name w:val="Текст нумерация"/>
    <w:basedOn w:val="a8"/>
    <w:qFormat/>
    <w:rsid w:val="00780FCA"/>
    <w:pPr>
      <w:numPr>
        <w:ilvl w:val="2"/>
        <w:numId w:val="4"/>
      </w:numPr>
      <w:tabs>
        <w:tab w:val="left" w:pos="1134"/>
      </w:tabs>
      <w:spacing w:before="120" w:after="0" w:line="240" w:lineRule="auto"/>
      <w:contextualSpacing w:val="0"/>
      <w:jc w:val="both"/>
    </w:pPr>
    <w:rPr>
      <w:rFonts w:ascii="Times New Roman" w:hAnsi="Times New Roman" w:cs="Times New Roman"/>
      <w:szCs w:val="28"/>
    </w:rPr>
  </w:style>
  <w:style w:type="paragraph" w:styleId="afa">
    <w:name w:val="TOC Heading"/>
    <w:basedOn w:val="1"/>
    <w:next w:val="a0"/>
    <w:uiPriority w:val="39"/>
    <w:unhideWhenUsed/>
    <w:qFormat/>
    <w:rsid w:val="0063511B"/>
    <w:pPr>
      <w:numPr>
        <w:numId w:val="0"/>
      </w:numPr>
      <w:tabs>
        <w:tab w:val="clear" w:pos="426"/>
      </w:tabs>
      <w:spacing w:after="0"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3511B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63511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CF452-5AFE-4E21-831E-0A8391650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2DD25-4098-441D-B07D-065E0368CF04}"/>
</file>

<file path=customXml/itemProps3.xml><?xml version="1.0" encoding="utf-8"?>
<ds:datastoreItem xmlns:ds="http://schemas.openxmlformats.org/officeDocument/2006/customXml" ds:itemID="{C8C9A0E3-7B76-42E5-BCB3-56DE877EF3E0}"/>
</file>

<file path=customXml/itemProps4.xml><?xml version="1.0" encoding="utf-8"?>
<ds:datastoreItem xmlns:ds="http://schemas.openxmlformats.org/officeDocument/2006/customXml" ds:itemID="{748F3465-1F63-443C-81AB-8576A28DF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2781</Words>
  <Characters>15852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2023-02-22T12:12:00Z</dcterms:created>
  <dcterms:modified xsi:type="dcterms:W3CDTF">2023-03-01T10:55:00Z</dcterms:modified>
</cp:coreProperties>
</file>